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086A" w14:textId="77777777" w:rsidR="00774340" w:rsidRPr="007A6E57" w:rsidRDefault="00774340">
      <w:pPr>
        <w:spacing w:after="1400"/>
        <w:rPr>
          <w:lang w:val="pl-PL"/>
        </w:rPr>
      </w:pPr>
    </w:p>
    <w:p w14:paraId="050F086B" w14:textId="77777777" w:rsidR="00774340" w:rsidRPr="007A6E57" w:rsidRDefault="00B46FF3">
      <w:pPr>
        <w:jc w:val="center"/>
        <w:rPr>
          <w:lang w:val="pl-PL"/>
        </w:rPr>
      </w:pPr>
      <w:r w:rsidRPr="007A6E57">
        <w:rPr>
          <w:b/>
          <w:bCs/>
          <w:color w:val="1F3864"/>
          <w:sz w:val="40"/>
          <w:szCs w:val="40"/>
          <w:lang w:val="pl-PL"/>
        </w:rPr>
        <w:t>OPIS PRZEDMIOTU ZAMÓWIENIA (OPZ)</w:t>
      </w:r>
    </w:p>
    <w:p w14:paraId="050F086C" w14:textId="77777777" w:rsidR="00774340" w:rsidRPr="007A6E57" w:rsidRDefault="00B46FF3">
      <w:pPr>
        <w:spacing w:after="700"/>
        <w:jc w:val="center"/>
        <w:rPr>
          <w:lang w:val="pl-PL"/>
        </w:rPr>
      </w:pPr>
      <w:r w:rsidRPr="007A6E57">
        <w:rPr>
          <w:i/>
          <w:iCs/>
          <w:color w:val="2E4C8A"/>
          <w:sz w:val="26"/>
          <w:szCs w:val="26"/>
          <w:lang w:val="pl-PL"/>
        </w:rPr>
        <w:t xml:space="preserve">Przedłużenie (odnowienie) licencji i subskrypcji oraz zakup licencji dostępowych dla infrastruktury bezpieczeństwa teleinformatycznego opartej o rozwiązania </w:t>
      </w:r>
      <w:proofErr w:type="spellStart"/>
      <w:r w:rsidRPr="007A6E57">
        <w:rPr>
          <w:i/>
          <w:iCs/>
          <w:color w:val="2E4C8A"/>
          <w:sz w:val="26"/>
          <w:szCs w:val="26"/>
          <w:lang w:val="pl-PL"/>
        </w:rPr>
        <w:t>Fortinet</w:t>
      </w:r>
      <w:proofErr w:type="spellEnd"/>
    </w:p>
    <w:p w14:paraId="050F086D" w14:textId="77777777" w:rsidR="00774340" w:rsidRPr="007A6E57" w:rsidRDefault="00B46FF3">
      <w:pPr>
        <w:spacing w:after="80"/>
        <w:jc w:val="center"/>
        <w:rPr>
          <w:lang w:val="pl-PL"/>
        </w:rPr>
      </w:pPr>
      <w:r w:rsidRPr="007A6E57">
        <w:rPr>
          <w:b/>
          <w:bCs/>
          <w:sz w:val="24"/>
          <w:szCs w:val="24"/>
          <w:lang w:val="pl-PL"/>
        </w:rPr>
        <w:t>Zamawiający:</w:t>
      </w:r>
    </w:p>
    <w:p w14:paraId="050F086E" w14:textId="77777777" w:rsidR="00774340" w:rsidRPr="007A6E57" w:rsidRDefault="00B46FF3">
      <w:pPr>
        <w:spacing w:after="40"/>
        <w:jc w:val="center"/>
        <w:rPr>
          <w:lang w:val="pl-PL"/>
        </w:rPr>
      </w:pPr>
      <w:r w:rsidRPr="007A6E57">
        <w:rPr>
          <w:sz w:val="24"/>
          <w:szCs w:val="24"/>
          <w:lang w:val="pl-PL"/>
        </w:rPr>
        <w:t>Agencja Oceny Technologii Medycznych i Taryfikacji</w:t>
      </w:r>
    </w:p>
    <w:p w14:paraId="050F086F" w14:textId="77777777" w:rsidR="00774340" w:rsidRPr="007A6E57" w:rsidRDefault="00B46FF3">
      <w:pPr>
        <w:spacing w:after="700"/>
        <w:jc w:val="center"/>
        <w:rPr>
          <w:lang w:val="pl-PL"/>
        </w:rPr>
      </w:pPr>
      <w:r w:rsidRPr="007A6E57">
        <w:rPr>
          <w:lang w:val="pl-PL"/>
        </w:rPr>
        <w:t>ul. Przeskok 2, 00-032 Warszawa</w:t>
      </w:r>
    </w:p>
    <w:p w14:paraId="050F0871" w14:textId="62D059B3" w:rsidR="00774340" w:rsidRPr="007A6E57" w:rsidRDefault="00B46FF3">
      <w:pPr>
        <w:spacing w:after="60"/>
        <w:jc w:val="center"/>
        <w:rPr>
          <w:lang w:val="pl-PL"/>
        </w:rPr>
      </w:pPr>
      <w:r w:rsidRPr="007A6E57">
        <w:rPr>
          <w:b/>
          <w:bCs/>
          <w:lang w:val="pl-PL"/>
        </w:rPr>
        <w:t xml:space="preserve">Data: </w:t>
      </w:r>
      <w:r w:rsidR="009D5E57">
        <w:rPr>
          <w:lang w:val="pl-PL"/>
        </w:rPr>
        <w:t>6</w:t>
      </w:r>
      <w:r w:rsidR="00522FB6">
        <w:rPr>
          <w:lang w:val="pl-PL"/>
        </w:rPr>
        <w:t>.0</w:t>
      </w:r>
      <w:r w:rsidR="009D5E57">
        <w:rPr>
          <w:lang w:val="pl-PL"/>
        </w:rPr>
        <w:t>8</w:t>
      </w:r>
      <w:r w:rsidR="00522FB6">
        <w:rPr>
          <w:lang w:val="pl-PL"/>
        </w:rPr>
        <w:t>.2026</w:t>
      </w:r>
    </w:p>
    <w:p w14:paraId="050F0873" w14:textId="77777777" w:rsidR="00774340" w:rsidRPr="007A6E57" w:rsidRDefault="00B46FF3">
      <w:pPr>
        <w:rPr>
          <w:lang w:val="pl-PL"/>
        </w:rPr>
      </w:pPr>
      <w:r w:rsidRPr="007A6E57">
        <w:rPr>
          <w:lang w:val="pl-PL"/>
        </w:rPr>
        <w:br w:type="page"/>
      </w:r>
    </w:p>
    <w:p w14:paraId="050F0874" w14:textId="77777777" w:rsidR="00774340" w:rsidRPr="007A6E57" w:rsidRDefault="00B46FF3">
      <w:pPr>
        <w:spacing w:after="160"/>
        <w:rPr>
          <w:lang w:val="pl-PL"/>
        </w:rPr>
      </w:pPr>
      <w:r w:rsidRPr="007A6E57">
        <w:rPr>
          <w:b/>
          <w:bCs/>
          <w:color w:val="1F3864"/>
          <w:sz w:val="30"/>
          <w:szCs w:val="30"/>
          <w:lang w:val="pl-PL"/>
        </w:rPr>
        <w:lastRenderedPageBreak/>
        <w:t>Spis treści</w:t>
      </w:r>
    </w:p>
    <w:sdt>
      <w:sdtPr>
        <w:rPr>
          <w:lang w:val="pl-PL"/>
        </w:rPr>
        <w:alias w:val="Spis treści"/>
        <w:id w:val="342830785"/>
      </w:sdtPr>
      <w:sdtContent>
        <w:p w14:paraId="22A14F70" w14:textId="03306320" w:rsidR="00B44332" w:rsidRDefault="00B46FF3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7A6E57">
            <w:rPr>
              <w:lang w:val="pl-PL"/>
            </w:rPr>
            <w:fldChar w:fldCharType="begin"/>
          </w:r>
          <w:r w:rsidRPr="007A6E57">
            <w:rPr>
              <w:lang w:val="pl-PL"/>
            </w:rPr>
            <w:instrText>TOC \h \o "1-3"</w:instrText>
          </w:r>
          <w:r w:rsidRPr="007A6E57">
            <w:rPr>
              <w:lang w:val="pl-PL"/>
            </w:rPr>
            <w:fldChar w:fldCharType="separate"/>
          </w:r>
          <w:hyperlink w:anchor="_Toc234503823" w:history="1">
            <w:r w:rsidR="00B44332" w:rsidRPr="00B81832">
              <w:rPr>
                <w:rStyle w:val="Hipercze"/>
                <w:noProof/>
                <w:lang w:val="pl-PL"/>
              </w:rPr>
              <w:t>1. Wstęp i informacje ogólne</w:t>
            </w:r>
            <w:r w:rsidR="00B44332">
              <w:rPr>
                <w:noProof/>
              </w:rPr>
              <w:tab/>
            </w:r>
            <w:r w:rsidR="00B44332">
              <w:rPr>
                <w:noProof/>
              </w:rPr>
              <w:fldChar w:fldCharType="begin"/>
            </w:r>
            <w:r w:rsidR="00B44332">
              <w:rPr>
                <w:noProof/>
              </w:rPr>
              <w:instrText xml:space="preserve"> PAGEREF _Toc234503823 \h </w:instrText>
            </w:r>
            <w:r w:rsidR="00B44332">
              <w:rPr>
                <w:noProof/>
              </w:rPr>
            </w:r>
            <w:r w:rsidR="00B44332">
              <w:rPr>
                <w:noProof/>
              </w:rPr>
              <w:fldChar w:fldCharType="separate"/>
            </w:r>
            <w:r w:rsidR="00B44332">
              <w:rPr>
                <w:noProof/>
              </w:rPr>
              <w:t>3</w:t>
            </w:r>
            <w:r w:rsidR="00B44332">
              <w:rPr>
                <w:noProof/>
              </w:rPr>
              <w:fldChar w:fldCharType="end"/>
            </w:r>
          </w:hyperlink>
        </w:p>
        <w:p w14:paraId="217131CA" w14:textId="1F40E1CC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4" w:history="1">
            <w:r w:rsidRPr="00B81832">
              <w:rPr>
                <w:rStyle w:val="Hipercze"/>
                <w:noProof/>
                <w:lang w:val="pl-PL"/>
              </w:rPr>
              <w:t>2. Przedmiot zamówienia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E8FCB68" w14:textId="35D37E68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5" w:history="1">
            <w:r w:rsidRPr="00B81832">
              <w:rPr>
                <w:rStyle w:val="Hipercze"/>
                <w:noProof/>
                <w:lang w:val="pl-PL"/>
              </w:rPr>
              <w:t>3. Identyfikacja infrastruktury objętej zamówieniem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D7B1106" w14:textId="136644B3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6" w:history="1">
            <w:r w:rsidRPr="00B81832">
              <w:rPr>
                <w:rStyle w:val="Hipercze"/>
                <w:noProof/>
                <w:lang w:val="pl-PL"/>
              </w:rPr>
              <w:t>4. Szczegółowy opis przedmiotu zamówienia – zamówienie podstawowe (gwarantowane)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548EE85" w14:textId="4E973042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7" w:history="1">
            <w:r w:rsidRPr="00B81832">
              <w:rPr>
                <w:rStyle w:val="Hipercze"/>
                <w:noProof/>
                <w:lang w:val="pl-PL"/>
              </w:rPr>
              <w:t>4.1. Odnowienie subskrypcji dla urządzeń FortiGate-120G – 2 szt.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9F327E7" w14:textId="76483518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8" w:history="1">
            <w:r w:rsidRPr="00B81832">
              <w:rPr>
                <w:rStyle w:val="Hipercze"/>
                <w:noProof/>
                <w:lang w:val="pl-PL"/>
              </w:rPr>
              <w:t>4.2. Odnowienie subskrypcji dla urządzeń FortiGate-100F – 2 szt.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04E9C9E" w14:textId="1E359485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29" w:history="1">
            <w:r w:rsidRPr="00B81832">
              <w:rPr>
                <w:rStyle w:val="Hipercze"/>
                <w:noProof/>
                <w:lang w:val="pl-PL"/>
              </w:rPr>
              <w:t>4.3. Odnowienie subskrypcji FortiAnalyzer-VM 5 GB/dobę – 2 szt.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2DB08C1" w14:textId="03126DF6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0" w:history="1">
            <w:r w:rsidRPr="00B81832">
              <w:rPr>
                <w:rStyle w:val="Hipercze"/>
                <w:noProof/>
                <w:lang w:val="pl-PL"/>
              </w:rPr>
              <w:t>4.4. Licencje FortiClient (VPN/ZTNA) – wdrożenie on-premise – 250 punktów końcowych (10 pakietów po 25)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7EBA62A" w14:textId="2EA47377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1" w:history="1">
            <w:r w:rsidRPr="00B81832">
              <w:rPr>
                <w:rStyle w:val="Hipercze"/>
                <w:noProof/>
                <w:lang w:val="pl-PL"/>
              </w:rPr>
              <w:t>5. Prawo opcji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65248C3" w14:textId="538E57C0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2" w:history="1">
            <w:r w:rsidRPr="00B81832">
              <w:rPr>
                <w:rStyle w:val="Hipercze"/>
                <w:noProof/>
                <w:lang w:val="pl-PL"/>
              </w:rPr>
              <w:t>5.1. Zakres prawa opcji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DBE40D2" w14:textId="437FE602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3" w:history="1">
            <w:r w:rsidRPr="00B81832">
              <w:rPr>
                <w:rStyle w:val="Hipercze"/>
                <w:noProof/>
                <w:lang w:val="pl-PL"/>
              </w:rPr>
              <w:t>Zakres zamówienia objętego prawem opcji obejmuje następujące pozycje: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6C9AC47" w14:textId="66B04866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4" w:history="1">
            <w:r w:rsidRPr="00B81832">
              <w:rPr>
                <w:rStyle w:val="Hipercze"/>
                <w:noProof/>
                <w:lang w:val="pl-PL"/>
              </w:rPr>
              <w:t>Wymagania funkcjonalne oraz zakres licencji i subskrypcji objętych prawem opcji są tożsame z wymaganiami określonymi odpowiednio w pkt 4.4 (dla licencji FortiClient VPN/ZTNA) oraz w pkt 4.3 (dla subskrypcji FortiAnalyzer-VM).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1E30086" w14:textId="2495C4B8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5" w:history="1">
            <w:r w:rsidRPr="00B81832">
              <w:rPr>
                <w:rStyle w:val="Hipercze"/>
                <w:noProof/>
                <w:lang w:val="pl-PL"/>
              </w:rPr>
              <w:t>5.2. Warunki skorzystania z prawa opcji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C9801A0" w14:textId="7E79FEA4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6" w:history="1">
            <w:r w:rsidRPr="00B81832">
              <w:rPr>
                <w:rStyle w:val="Hipercze"/>
                <w:noProof/>
                <w:lang w:val="pl-PL"/>
              </w:rPr>
              <w:t>6. Wsparcie techniczne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4E833502" w14:textId="6C8718AD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7" w:history="1">
            <w:r w:rsidRPr="00B81832">
              <w:rPr>
                <w:rStyle w:val="Hipercze"/>
                <w:noProof/>
                <w:lang w:val="pl-PL"/>
              </w:rPr>
              <w:t>7. Wymagania dotyczące licencji, subskrypcji i sposobu ich dostarczenia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A957E6C" w14:textId="17C67118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8" w:history="1">
            <w:r w:rsidRPr="00B81832">
              <w:rPr>
                <w:rStyle w:val="Hipercze"/>
                <w:noProof/>
                <w:lang w:val="pl-PL"/>
              </w:rPr>
              <w:t>8. Wskazanie rozwiązań producenta oraz kwestia rozwiązań równoważnych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741FAFE6" w14:textId="57D9B572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39" w:history="1">
            <w:r w:rsidRPr="00B81832">
              <w:rPr>
                <w:rStyle w:val="Hipercze"/>
                <w:noProof/>
                <w:lang w:val="pl-PL"/>
              </w:rPr>
              <w:t>9. Termin i sposób realizacji zamówienia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7EAC135F" w14:textId="272E51B5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40" w:history="1">
            <w:r w:rsidRPr="00B81832">
              <w:rPr>
                <w:rStyle w:val="Hipercze"/>
                <w:noProof/>
                <w:lang w:val="pl-PL"/>
              </w:rPr>
              <w:t>10. Zestawienie ilościowe przedmiotu zamówienia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A70176D" w14:textId="4A1D5A29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41" w:history="1">
            <w:r w:rsidRPr="00B81832">
              <w:rPr>
                <w:rStyle w:val="Hipercze"/>
                <w:noProof/>
                <w:lang w:val="pl-PL"/>
              </w:rPr>
              <w:t>10.1. Zamówienie podstawowe (gwarantowane)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93F8A70" w14:textId="45384E5B" w:rsidR="00B44332" w:rsidRDefault="00B44332">
          <w:pPr>
            <w:pStyle w:val="Spistreci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42" w:history="1">
            <w:r w:rsidRPr="00B81832">
              <w:rPr>
                <w:rStyle w:val="Hipercze"/>
                <w:noProof/>
                <w:lang w:val="pl-PL"/>
              </w:rPr>
              <w:t>10.2. Zamówienie objęte prawem opcji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5AEBC5D" w14:textId="00CA9EAB" w:rsidR="00B44332" w:rsidRDefault="00B44332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503843" w:history="1">
            <w:r w:rsidRPr="00B81832">
              <w:rPr>
                <w:rStyle w:val="Hipercze"/>
                <w:noProof/>
                <w:lang w:val="pl-PL"/>
              </w:rPr>
              <w:t>11. Postanowienia końcowe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_Toc234503843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050F0876" w14:textId="1B7CEED0" w:rsidR="00774340" w:rsidRPr="007A6E57" w:rsidRDefault="00B46FF3">
          <w:pPr>
            <w:rPr>
              <w:lang w:val="pl-PL"/>
            </w:rPr>
          </w:pPr>
          <w:r w:rsidRPr="007A6E57">
            <w:rPr>
              <w:lang w:val="pl-PL"/>
            </w:rPr>
            <w:fldChar w:fldCharType="end"/>
          </w:r>
        </w:p>
      </w:sdtContent>
    </w:sdt>
    <w:p w14:paraId="050F0877" w14:textId="77777777" w:rsidR="00774340" w:rsidRPr="007A6E57" w:rsidRDefault="00B46FF3">
      <w:pPr>
        <w:rPr>
          <w:lang w:val="pl-PL"/>
        </w:rPr>
      </w:pPr>
      <w:r w:rsidRPr="007A6E57">
        <w:rPr>
          <w:lang w:val="pl-PL"/>
        </w:rPr>
        <w:br w:type="page"/>
      </w:r>
    </w:p>
    <w:p w14:paraId="050F0878" w14:textId="7777777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0" w:name="_Toc234503823"/>
      <w:r w:rsidRPr="007A6E57">
        <w:rPr>
          <w:lang w:val="pl-PL"/>
        </w:rPr>
        <w:lastRenderedPageBreak/>
        <w:t>1. Wstęp i informacje ogólne</w:t>
      </w:r>
      <w:bookmarkEnd w:id="0"/>
    </w:p>
    <w:p w14:paraId="050F0879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Agencja Oceny Technologii Medycznych i Taryfikacji (dalej: „Zamawiający” lub „Agencja”) w ramach realizacji swoich ustawowych zadań zapewnia wysoki poziom bezpieczeństwa i niezawodności infrastruktury teleinformatycznej we wszystkich swoich lokalizacjach. Podstawowym elementem systemu ochrony sieciowej Agencji są urządzenia klasy </w:t>
      </w:r>
      <w:proofErr w:type="spellStart"/>
      <w:r w:rsidRPr="007A6E57">
        <w:rPr>
          <w:lang w:val="pl-PL"/>
        </w:rPr>
        <w:t>Next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Generation</w:t>
      </w:r>
      <w:proofErr w:type="spellEnd"/>
      <w:r w:rsidRPr="007A6E57">
        <w:rPr>
          <w:lang w:val="pl-PL"/>
        </w:rPr>
        <w:t xml:space="preserve"> Firewall / </w:t>
      </w:r>
      <w:proofErr w:type="spellStart"/>
      <w:r w:rsidRPr="007A6E57">
        <w:rPr>
          <w:lang w:val="pl-PL"/>
        </w:rPr>
        <w:t>Unified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Threat</w:t>
      </w:r>
      <w:proofErr w:type="spellEnd"/>
      <w:r w:rsidRPr="007A6E57">
        <w:rPr>
          <w:lang w:val="pl-PL"/>
        </w:rPr>
        <w:t xml:space="preserve"> Management (NGFW/UTM) firmy 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 xml:space="preserve">, uzupełnione o system centralnej analizy i korelacji zdarzeń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 xml:space="preserve"> oraz o rozwiązanie ochrony i zdalnego dostępu stacji roboczych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 (VPN/ZTNA) wraz z konsolą centralnego zarządzania.</w:t>
      </w:r>
    </w:p>
    <w:p w14:paraId="050F087A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Infrastruktura bezpieczeństwa Zamawiającego objęta niniejszym zamówieniem obejmuje:</w:t>
      </w:r>
    </w:p>
    <w:p w14:paraId="050F087B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urządzenia FortiGate-120G eksploatowane w centrali Agencji w Warszawie,</w:t>
      </w:r>
    </w:p>
    <w:p w14:paraId="050F087C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urządzenia FortiGate-100F eksploatowane w lokalizacjach zamiejscowych Agencji (oddziały we Wrocławiu i w Krakowie),</w:t>
      </w:r>
    </w:p>
    <w:p w14:paraId="050F087D" w14:textId="04BA3043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rozwiązanie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 xml:space="preserve"> w postaci maszyny wirtualnej (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 xml:space="preserve">-VM) o wydajności logowania </w:t>
      </w:r>
      <w:r w:rsidR="008E4C33">
        <w:rPr>
          <w:lang w:val="pl-PL"/>
        </w:rPr>
        <w:t>10</w:t>
      </w:r>
      <w:r w:rsidRPr="007A6E57">
        <w:rPr>
          <w:lang w:val="pl-PL"/>
        </w:rPr>
        <w:t xml:space="preserve"> GB/dobę,</w:t>
      </w:r>
    </w:p>
    <w:p w14:paraId="050F087E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rozwiązanie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 (VPN/ZTNA) wraz z lokalną konsolą centralnego zarządzania (on-</w:t>
      </w:r>
      <w:proofErr w:type="spellStart"/>
      <w:r w:rsidRPr="007A6E57">
        <w:rPr>
          <w:lang w:val="pl-PL"/>
        </w:rPr>
        <w:t>premise</w:t>
      </w:r>
      <w:proofErr w:type="spellEnd"/>
      <w:r w:rsidRPr="007A6E57">
        <w:rPr>
          <w:lang w:val="pl-PL"/>
        </w:rPr>
        <w:t xml:space="preserve"> EMS), wykorzystywane do bezpiecznego, zdalnego dostępu użytkowników do zasobów Agencji.</w:t>
      </w:r>
    </w:p>
    <w:p w14:paraId="050F087F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Wszystkie wymienione komponenty stanowią spójne, jednorodne technologicznie środowisko jednego producenta, co zapewnia pełną kompatybilność, jednolitość konfiguracji oraz ciągłość administracyjną i operacyjną systemów bezpieczeństwa IT Agencji.</w:t>
      </w:r>
    </w:p>
    <w:p w14:paraId="050F0880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Ciągłość działania mechanizmów ochronnych (aktualizacje sygnatur, baz </w:t>
      </w:r>
      <w:proofErr w:type="spellStart"/>
      <w:r w:rsidRPr="007A6E57">
        <w:rPr>
          <w:lang w:val="pl-PL"/>
        </w:rPr>
        <w:t>reputacyjnych</w:t>
      </w:r>
      <w:proofErr w:type="spellEnd"/>
      <w:r w:rsidRPr="007A6E57">
        <w:rPr>
          <w:lang w:val="pl-PL"/>
        </w:rPr>
        <w:t>, filtrów treści, ochrony antywirusowej i IPS oraz usług chmurowych producenta) uzależniona jest od posiadania ważnych, komercyjnych subskrypcji producenta. Wygaśnięcie subskrypcji skutkuje utratą dostępu do aktualizacji baz zabezpieczeń oraz usług chmurowych, a w konsekwencji obniżeniem realnego poziomu ochrony. Z tego względu Zamawiający zamierza dokonać odnowienia (przedłużenia) ważności posiadanych licencji i subskrypcji oraz nabyć dodatkowe licencje dostępowe zgodnie z bieżącymi potrzebami.</w:t>
      </w:r>
    </w:p>
    <w:p w14:paraId="050F0884" w14:textId="7777777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1" w:name="_Toc234503824"/>
      <w:r w:rsidRPr="007A6E57">
        <w:rPr>
          <w:lang w:val="pl-PL"/>
        </w:rPr>
        <w:t>2. Przedmiot zamówienia</w:t>
      </w:r>
      <w:bookmarkEnd w:id="1"/>
    </w:p>
    <w:p w14:paraId="050F0885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Przedmiotem zamówienia jest przedłużenie (odnowienie) ważności licencji i subskrypcji dla posiadanych przez Zamawiającego urządzeń oraz rozwiązań 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 xml:space="preserve">, a także zakup nowych licencji dostępowych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 (VPN/ZTNA), w zakresie i ilościach określonych w niniejszym dokumencie.</w:t>
      </w:r>
    </w:p>
    <w:p w14:paraId="050F0886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Zamówienie obejmuje wyłącznie warstwę licencyjno-subskrypcyjną (oprogramowanie, subskrypcje usług ochronnych oraz usług chmurowych producenta) dla infrastruktury już posiadanej i eksploatowanej przez Zamawiającego. Przedmiot zamówienia nie obejmuje dostawy nowych, fizycznych urządzeń sprzętowych.</w:t>
      </w:r>
    </w:p>
    <w:p w14:paraId="050F0887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Zakres przedmiotu zamówienia dzieli się na:</w:t>
      </w:r>
    </w:p>
    <w:p w14:paraId="050F0888" w14:textId="6270F764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zamówienie podstawowe  – opisane w rozdziale 4,</w:t>
      </w:r>
    </w:p>
    <w:p w14:paraId="050F0889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zamówienie objęte prawem opcji – opisane w rozdziale 5.</w:t>
      </w:r>
    </w:p>
    <w:p w14:paraId="050F088E" w14:textId="7777777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2" w:name="_Toc234503825"/>
      <w:r w:rsidRPr="007A6E57">
        <w:rPr>
          <w:lang w:val="pl-PL"/>
        </w:rPr>
        <w:lastRenderedPageBreak/>
        <w:t>3. Identyfikacja infrastruktury objętej zamówieniem</w:t>
      </w:r>
      <w:bookmarkEnd w:id="2"/>
    </w:p>
    <w:p w14:paraId="050F088F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Odnowienie subskrypcji dotyczy konkretnych, posiadanych przez Zamawiającego urządzeń oraz instancji. Wykonawca zobowiązany jest dostarczyć subskrypcje przypisane do właściwych numerów seryjnych / numerów rejestracji w systemie producenta. Poniższa tabela identyfikuje komponenty objęte zamówieniem.</w:t>
      </w:r>
    </w:p>
    <w:tbl>
      <w:tblPr>
        <w:tblW w:w="8700" w:type="dxa"/>
        <w:tblBorders>
          <w:top w:val="single" w:sz="4" w:space="0" w:color="8FAADC"/>
          <w:left w:val="single" w:sz="4" w:space="0" w:color="8FAADC"/>
          <w:bottom w:val="single" w:sz="4" w:space="0" w:color="8FAADC"/>
          <w:right w:val="single" w:sz="4" w:space="0" w:color="8FAADC"/>
          <w:insideH w:val="single" w:sz="4" w:space="0" w:color="8FAADC"/>
          <w:insideV w:val="single" w:sz="4" w:space="0" w:color="8FAA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900"/>
        <w:gridCol w:w="1740"/>
        <w:gridCol w:w="700"/>
        <w:gridCol w:w="1900"/>
        <w:gridCol w:w="1900"/>
      </w:tblGrid>
      <w:tr w:rsidR="00CB5BAF" w:rsidRPr="007A6E57" w14:paraId="050F0896" w14:textId="55F651A0" w:rsidTr="00CB5BAF">
        <w:trPr>
          <w:tblHeader/>
        </w:trPr>
        <w:tc>
          <w:tcPr>
            <w:tcW w:w="56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0" w14:textId="77777777" w:rsidR="00CB5BAF" w:rsidRPr="007A6E57" w:rsidRDefault="00CB5BAF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9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1" w14:textId="77777777" w:rsidR="00CB5BAF" w:rsidRPr="007A6E57" w:rsidRDefault="00CB5BAF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Komponent</w:t>
            </w:r>
          </w:p>
        </w:tc>
        <w:tc>
          <w:tcPr>
            <w:tcW w:w="174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2" w14:textId="77777777" w:rsidR="00CB5BAF" w:rsidRPr="007A6E57" w:rsidRDefault="00CB5BAF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Model</w:t>
            </w:r>
          </w:p>
        </w:tc>
        <w:tc>
          <w:tcPr>
            <w:tcW w:w="7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3" w14:textId="77777777" w:rsidR="00CB5BAF" w:rsidRPr="007A6E57" w:rsidRDefault="00CB5BAF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Ilość</w:t>
            </w:r>
          </w:p>
        </w:tc>
        <w:tc>
          <w:tcPr>
            <w:tcW w:w="19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4" w14:textId="77777777" w:rsidR="00CB5BAF" w:rsidRPr="007A6E57" w:rsidRDefault="00CB5BAF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Lokalizacja</w:t>
            </w:r>
          </w:p>
        </w:tc>
        <w:tc>
          <w:tcPr>
            <w:tcW w:w="1900" w:type="dxa"/>
            <w:shd w:val="clear" w:color="auto" w:fill="DCE6F1"/>
          </w:tcPr>
          <w:p w14:paraId="65A64C47" w14:textId="1723FF78" w:rsidR="00CB5BAF" w:rsidRPr="007A6E57" w:rsidRDefault="00CB5BAF">
            <w:pPr>
              <w:spacing w:after="0" w:line="260" w:lineRule="auto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 xml:space="preserve">Data </w:t>
            </w:r>
            <w:r w:rsidR="00DA227D">
              <w:rPr>
                <w:b/>
                <w:bCs/>
                <w:sz w:val="20"/>
                <w:szCs w:val="20"/>
                <w:lang w:val="pl-PL"/>
              </w:rPr>
              <w:t>wygaśnięcia</w:t>
            </w:r>
          </w:p>
        </w:tc>
      </w:tr>
      <w:tr w:rsidR="00CB5BAF" w:rsidRPr="007A6E57" w14:paraId="050F089D" w14:textId="46C5C70B" w:rsidTr="00CB5BAF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7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8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Urządzenie NGFW/UTM</w:t>
            </w:r>
          </w:p>
        </w:tc>
        <w:tc>
          <w:tcPr>
            <w:tcW w:w="17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9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FortiGate-120G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A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B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Centrala – Warszawa</w:t>
            </w:r>
          </w:p>
        </w:tc>
        <w:tc>
          <w:tcPr>
            <w:tcW w:w="1900" w:type="dxa"/>
          </w:tcPr>
          <w:p w14:paraId="2C71C212" w14:textId="42739BDE" w:rsidR="00CB5BAF" w:rsidRPr="007A6E57" w:rsidRDefault="00DA227D" w:rsidP="00DE70C1">
            <w:pPr>
              <w:spacing w:after="0" w:line="26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22.09.2026</w:t>
            </w:r>
          </w:p>
        </w:tc>
      </w:tr>
      <w:tr w:rsidR="00CB5BAF" w:rsidRPr="007A6E57" w14:paraId="050F08A4" w14:textId="4F5EBA0E" w:rsidTr="00CB5BAF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E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9F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Urządzenie NGFW/UTM</w:t>
            </w:r>
          </w:p>
        </w:tc>
        <w:tc>
          <w:tcPr>
            <w:tcW w:w="17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0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FortiGate-100F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1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2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Oddziały – Wrocław, Kraków</w:t>
            </w:r>
          </w:p>
        </w:tc>
        <w:tc>
          <w:tcPr>
            <w:tcW w:w="1900" w:type="dxa"/>
          </w:tcPr>
          <w:p w14:paraId="0014933E" w14:textId="779A61C1" w:rsidR="00CB5BAF" w:rsidRPr="007A6E57" w:rsidRDefault="00DA227D" w:rsidP="00DE70C1">
            <w:pPr>
              <w:spacing w:after="0" w:line="26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23.08.2026</w:t>
            </w:r>
          </w:p>
        </w:tc>
      </w:tr>
      <w:tr w:rsidR="00CB5BAF" w:rsidRPr="007A6E57" w14:paraId="050F08AB" w14:textId="7FB3E097" w:rsidTr="00CB5BAF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5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6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System analizy zdarzeń</w:t>
            </w:r>
          </w:p>
        </w:tc>
        <w:tc>
          <w:tcPr>
            <w:tcW w:w="17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7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proofErr w:type="spellStart"/>
            <w:r w:rsidRPr="007A6E57">
              <w:rPr>
                <w:sz w:val="20"/>
                <w:szCs w:val="20"/>
                <w:lang w:val="pl-PL"/>
              </w:rPr>
              <w:t>FortiAnalyzer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>-VM (5 GB/dobę)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8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9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Środowisko wirtualne</w:t>
            </w:r>
          </w:p>
        </w:tc>
        <w:tc>
          <w:tcPr>
            <w:tcW w:w="1900" w:type="dxa"/>
          </w:tcPr>
          <w:p w14:paraId="32BC0721" w14:textId="6E1C8098" w:rsidR="00CB5BAF" w:rsidRPr="007A6E57" w:rsidRDefault="00DA227D" w:rsidP="00DE70C1">
            <w:pPr>
              <w:spacing w:after="0" w:line="26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23.08.2026</w:t>
            </w:r>
          </w:p>
        </w:tc>
      </w:tr>
      <w:tr w:rsidR="00CB5BAF" w:rsidRPr="007A6E57" w14:paraId="050F08B2" w14:textId="532F5977" w:rsidTr="00CB5BAF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C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D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Ochrona / zdalny dostęp stacji roboczych</w:t>
            </w:r>
          </w:p>
        </w:tc>
        <w:tc>
          <w:tcPr>
            <w:tcW w:w="174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E" w14:textId="77777777" w:rsidR="00CB5BAF" w:rsidRPr="00D21FB0" w:rsidRDefault="00CB5BAF" w:rsidP="00DE70C1">
            <w:pPr>
              <w:spacing w:after="0" w:line="260" w:lineRule="auto"/>
              <w:jc w:val="center"/>
            </w:pPr>
            <w:r w:rsidRPr="00D21FB0">
              <w:rPr>
                <w:sz w:val="20"/>
                <w:szCs w:val="20"/>
              </w:rPr>
              <w:t>FortiClient (VPN/ZTNA) + EMS on-premise</w:t>
            </w:r>
          </w:p>
        </w:tc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AF" w14:textId="77777777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wg rozdz. 4–5</w:t>
            </w:r>
          </w:p>
        </w:tc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B0" w14:textId="075D0DC8" w:rsidR="00CB5BAF" w:rsidRPr="007A6E57" w:rsidRDefault="00CB5BAF" w:rsidP="00DE70C1">
            <w:pPr>
              <w:spacing w:after="0" w:line="260" w:lineRule="auto"/>
              <w:jc w:val="center"/>
              <w:rPr>
                <w:lang w:val="pl-PL"/>
              </w:rPr>
            </w:pPr>
            <w:proofErr w:type="spellStart"/>
            <w:r>
              <w:rPr>
                <w:sz w:val="20"/>
                <w:szCs w:val="20"/>
                <w:lang w:val="pl-PL"/>
              </w:rPr>
              <w:t>n.d</w:t>
            </w:r>
            <w:proofErr w:type="spellEnd"/>
            <w:r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1900" w:type="dxa"/>
          </w:tcPr>
          <w:p w14:paraId="5A8819A6" w14:textId="21505A98" w:rsidR="00CB5BAF" w:rsidRDefault="00DA227D" w:rsidP="00DE70C1">
            <w:pPr>
              <w:spacing w:after="0" w:line="26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22.09.2026</w:t>
            </w:r>
          </w:p>
        </w:tc>
      </w:tr>
    </w:tbl>
    <w:p w14:paraId="050F08B3" w14:textId="77777777" w:rsidR="00774340" w:rsidRPr="007A6E57" w:rsidRDefault="00774340">
      <w:pPr>
        <w:spacing w:after="60"/>
        <w:rPr>
          <w:lang w:val="pl-PL"/>
        </w:rPr>
      </w:pPr>
    </w:p>
    <w:p w14:paraId="050F08B4" w14:textId="77777777" w:rsidR="00774340" w:rsidRPr="007A6E57" w:rsidRDefault="00B46FF3">
      <w:pPr>
        <w:jc w:val="both"/>
        <w:rPr>
          <w:lang w:val="pl-PL"/>
        </w:rPr>
      </w:pPr>
      <w:r w:rsidRPr="007A6E57">
        <w:rPr>
          <w:b/>
          <w:bCs/>
          <w:lang w:val="pl-PL"/>
        </w:rPr>
        <w:t xml:space="preserve">Uwaga: </w:t>
      </w:r>
      <w:r w:rsidRPr="007A6E57">
        <w:rPr>
          <w:lang w:val="pl-PL"/>
        </w:rPr>
        <w:t>Zamawiający przekaże wybranemu Wykonawcy dokładne numery seryjne oraz numery rejestracji na etapie realizacji umowy. Wykonawca zobowiązany jest zweryfikować zgodność dostarczanych subskrypcji z posiadanymi urządzeniami i zapewnić ich prawidłową aktywację.</w:t>
      </w:r>
    </w:p>
    <w:p w14:paraId="050F08B5" w14:textId="7777777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3" w:name="_Toc234503826"/>
      <w:r w:rsidRPr="007A6E57">
        <w:rPr>
          <w:lang w:val="pl-PL"/>
        </w:rPr>
        <w:t>4. Szczegółowy opis przedmiotu zamówienia – zamówienie podstawowe (gwarantowane)</w:t>
      </w:r>
      <w:bookmarkEnd w:id="3"/>
    </w:p>
    <w:p w14:paraId="050F08B6" w14:textId="77777777" w:rsidR="00774340" w:rsidRPr="007A6E57" w:rsidRDefault="00B46FF3">
      <w:pPr>
        <w:pStyle w:val="Nagwek2"/>
        <w:spacing w:before="220" w:after="110"/>
        <w:rPr>
          <w:lang w:val="pl-PL"/>
        </w:rPr>
      </w:pPr>
      <w:bookmarkStart w:id="4" w:name="_Toc234503827"/>
      <w:r w:rsidRPr="007A6E57">
        <w:rPr>
          <w:lang w:val="pl-PL"/>
        </w:rPr>
        <w:t>4.1. Odnowienie subskrypcji dla urządzeń FortiGate-120G – 2 szt.</w:t>
      </w:r>
      <w:bookmarkEnd w:id="4"/>
    </w:p>
    <w:p w14:paraId="050F08B7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Przedmiotem jest odnowienie na okres 12 miesięcy pakietu subskrypcji ochronnych (typu </w:t>
      </w:r>
      <w:proofErr w:type="spellStart"/>
      <w:r w:rsidRPr="007A6E57">
        <w:rPr>
          <w:lang w:val="pl-PL"/>
        </w:rPr>
        <w:t>Unified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Threat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Protection</w:t>
      </w:r>
      <w:proofErr w:type="spellEnd"/>
      <w:r w:rsidRPr="007A6E57">
        <w:rPr>
          <w:lang w:val="pl-PL"/>
        </w:rPr>
        <w:t>) dla 2 urządzeń FortiGate-120G eksploatowanych w centrali w Warszawie.</w:t>
      </w:r>
    </w:p>
    <w:p w14:paraId="050F08B8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Odnawiane subskrypcje muszą zapewniać ciągłość dostępu do aktualnych baz oraz usług ochronnych producenta, obejmujących co najmniej:</w:t>
      </w:r>
    </w:p>
    <w:p w14:paraId="050F08B9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system zapobiegania włamaniom (IPS) wraz z automatyczną aktualizacją sygnatur ataków,</w:t>
      </w:r>
    </w:p>
    <w:p w14:paraId="050F08BA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ochronę antywirusową (</w:t>
      </w:r>
      <w:proofErr w:type="spellStart"/>
      <w:r w:rsidRPr="007A6E57">
        <w:rPr>
          <w:lang w:val="pl-PL"/>
        </w:rPr>
        <w:t>Antivirus</w:t>
      </w:r>
      <w:proofErr w:type="spellEnd"/>
      <w:r w:rsidRPr="007A6E57">
        <w:rPr>
          <w:lang w:val="pl-PL"/>
        </w:rPr>
        <w:t>), w tym sygnatury do ochrony urządzeń mobilnych (co najmniej dla systemu operacyjnego Android),</w:t>
      </w:r>
    </w:p>
    <w:p w14:paraId="050F08BB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kontrolę aplikacji (Application Control),</w:t>
      </w:r>
    </w:p>
    <w:p w14:paraId="050F08BC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filtrowanie treści WWW (Web </w:t>
      </w:r>
      <w:proofErr w:type="spellStart"/>
      <w:r w:rsidRPr="007A6E57">
        <w:rPr>
          <w:lang w:val="pl-PL"/>
        </w:rPr>
        <w:t>Filtering</w:t>
      </w:r>
      <w:proofErr w:type="spellEnd"/>
      <w:r w:rsidRPr="007A6E57">
        <w:rPr>
          <w:lang w:val="pl-PL"/>
        </w:rPr>
        <w:t>) w oparciu o kategorie tematyczne,</w:t>
      </w:r>
    </w:p>
    <w:p w14:paraId="050F08BD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ochronę antyspamową (</w:t>
      </w:r>
      <w:proofErr w:type="spellStart"/>
      <w:r w:rsidRPr="007A6E57">
        <w:rPr>
          <w:lang w:val="pl-PL"/>
        </w:rPr>
        <w:t>Antispam</w:t>
      </w:r>
      <w:proofErr w:type="spellEnd"/>
      <w:r w:rsidRPr="007A6E57">
        <w:rPr>
          <w:lang w:val="pl-PL"/>
        </w:rPr>
        <w:t>),</w:t>
      </w:r>
    </w:p>
    <w:p w14:paraId="050F08BE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analizę zagrożeń typu </w:t>
      </w:r>
      <w:proofErr w:type="spellStart"/>
      <w:r w:rsidRPr="007A6E57">
        <w:rPr>
          <w:lang w:val="pl-PL"/>
        </w:rPr>
        <w:t>Sandbox</w:t>
      </w:r>
      <w:proofErr w:type="spellEnd"/>
      <w:r w:rsidRPr="007A6E57">
        <w:rPr>
          <w:lang w:val="pl-PL"/>
        </w:rPr>
        <w:t xml:space="preserve"> realizowaną jako usługa chmurowa producenta, wraz z ochroną przed zagrożeniami typu zero-</w:t>
      </w:r>
      <w:proofErr w:type="spellStart"/>
      <w:r w:rsidRPr="007A6E57">
        <w:rPr>
          <w:lang w:val="pl-PL"/>
        </w:rPr>
        <w:t>day</w:t>
      </w:r>
      <w:proofErr w:type="spellEnd"/>
      <w:r w:rsidRPr="007A6E57">
        <w:rPr>
          <w:lang w:val="pl-PL"/>
        </w:rPr>
        <w:t xml:space="preserve"> / </w:t>
      </w:r>
      <w:proofErr w:type="spellStart"/>
      <w:r w:rsidRPr="007A6E57">
        <w:rPr>
          <w:lang w:val="pl-PL"/>
        </w:rPr>
        <w:t>outbreak</w:t>
      </w:r>
      <w:proofErr w:type="spellEnd"/>
      <w:r w:rsidRPr="007A6E57">
        <w:rPr>
          <w:lang w:val="pl-PL"/>
        </w:rPr>
        <w:t>,</w:t>
      </w:r>
    </w:p>
    <w:p w14:paraId="050F08BF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bazy </w:t>
      </w:r>
      <w:proofErr w:type="spellStart"/>
      <w:r w:rsidRPr="007A6E57">
        <w:rPr>
          <w:lang w:val="pl-PL"/>
        </w:rPr>
        <w:t>reputacyjne</w:t>
      </w:r>
      <w:proofErr w:type="spellEnd"/>
      <w:r w:rsidRPr="007A6E57">
        <w:rPr>
          <w:lang w:val="pl-PL"/>
        </w:rPr>
        <w:t xml:space="preserve"> adresów IP oraz domen,</w:t>
      </w:r>
    </w:p>
    <w:p w14:paraId="050F08C0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wsparcie serwisowe producenta (</w:t>
      </w:r>
      <w:proofErr w:type="spellStart"/>
      <w:r w:rsidRPr="007A6E57">
        <w:rPr>
          <w:lang w:val="pl-PL"/>
        </w:rPr>
        <w:t>FortiCare</w:t>
      </w:r>
      <w:proofErr w:type="spellEnd"/>
      <w:r w:rsidRPr="007A6E57">
        <w:rPr>
          <w:lang w:val="pl-PL"/>
        </w:rPr>
        <w:t>) uprawniające do aktualizacji oprogramowania układowego (</w:t>
      </w:r>
      <w:proofErr w:type="spellStart"/>
      <w:r w:rsidRPr="007A6E57">
        <w:rPr>
          <w:lang w:val="pl-PL"/>
        </w:rPr>
        <w:t>firmware</w:t>
      </w:r>
      <w:proofErr w:type="spellEnd"/>
      <w:r w:rsidRPr="007A6E57">
        <w:rPr>
          <w:lang w:val="pl-PL"/>
        </w:rPr>
        <w:t>) urządzeń przez okres obowiązywania subskrypcji.</w:t>
      </w:r>
    </w:p>
    <w:p w14:paraId="050F08C1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lastRenderedPageBreak/>
        <w:t>Subskrypcje muszą być aktualnymi, komercyjnymi subskrypcjami producenta, przypisanymi do numerów seryjnych posiadanych urządzeń oraz aktywowanymi w sposób zapewniający ciągłość ochrony w stosunku do dotychczasowego okresu ważności.</w:t>
      </w:r>
    </w:p>
    <w:p w14:paraId="050F08C2" w14:textId="77777777" w:rsidR="00774340" w:rsidRPr="007A6E57" w:rsidRDefault="00B46FF3">
      <w:pPr>
        <w:pStyle w:val="Nagwek2"/>
        <w:spacing w:before="220" w:after="110"/>
        <w:rPr>
          <w:lang w:val="pl-PL"/>
        </w:rPr>
      </w:pPr>
      <w:bookmarkStart w:id="5" w:name="_Toc234503828"/>
      <w:r w:rsidRPr="007A6E57">
        <w:rPr>
          <w:lang w:val="pl-PL"/>
        </w:rPr>
        <w:t>4.2. Odnowienie subskrypcji dla urządzeń FortiGate-100F – 2 szt.</w:t>
      </w:r>
      <w:bookmarkEnd w:id="5"/>
    </w:p>
    <w:p w14:paraId="050F08C3" w14:textId="0F8AD31D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Przedmiotem jest odnowienie na okres 1</w:t>
      </w:r>
      <w:r w:rsidR="00516561">
        <w:rPr>
          <w:lang w:val="pl-PL"/>
        </w:rPr>
        <w:t>3</w:t>
      </w:r>
      <w:r w:rsidRPr="007A6E57">
        <w:rPr>
          <w:lang w:val="pl-PL"/>
        </w:rPr>
        <w:t xml:space="preserve"> miesięcy pakietu subskrypcji ochronnych (typu </w:t>
      </w:r>
      <w:proofErr w:type="spellStart"/>
      <w:r w:rsidRPr="007A6E57">
        <w:rPr>
          <w:lang w:val="pl-PL"/>
        </w:rPr>
        <w:t>Unified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Threat</w:t>
      </w:r>
      <w:proofErr w:type="spellEnd"/>
      <w:r w:rsidRPr="007A6E57">
        <w:rPr>
          <w:lang w:val="pl-PL"/>
        </w:rPr>
        <w:t xml:space="preserve"> </w:t>
      </w:r>
      <w:proofErr w:type="spellStart"/>
      <w:r w:rsidRPr="007A6E57">
        <w:rPr>
          <w:lang w:val="pl-PL"/>
        </w:rPr>
        <w:t>Protection</w:t>
      </w:r>
      <w:proofErr w:type="spellEnd"/>
      <w:r w:rsidRPr="007A6E57">
        <w:rPr>
          <w:lang w:val="pl-PL"/>
        </w:rPr>
        <w:t>) dla 2 urządzeń FortiGate-100F eksploatowanych w lokalizacjach zamiejscowych Agencji (oddziały we Wrocławiu i w Krakowie). Urządzenia pozostają w pełni sprawne technicznie, a ich dalsza eksploatacja przewidziana jest w oddziałach regionalnych.</w:t>
      </w:r>
    </w:p>
    <w:p w14:paraId="050F08C4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Zakres odnawianych subskrypcji jest tożsamy z zakresem określonym w pkt 4.1. Celem odnowienia jest zapewnienie ciągłości działania mechanizmów ochronnych oraz zachowanie spójności i kompatybilności z jednorodnym środowiskiem 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 xml:space="preserve"> Zamawiającego.</w:t>
      </w:r>
    </w:p>
    <w:p w14:paraId="050F08C5" w14:textId="77777777" w:rsidR="00774340" w:rsidRPr="007A6E57" w:rsidRDefault="00B46FF3">
      <w:pPr>
        <w:pStyle w:val="Nagwek2"/>
        <w:spacing w:before="220" w:after="110"/>
        <w:rPr>
          <w:lang w:val="pl-PL"/>
        </w:rPr>
      </w:pPr>
      <w:bookmarkStart w:id="6" w:name="_Toc234503829"/>
      <w:r w:rsidRPr="007A6E57">
        <w:rPr>
          <w:lang w:val="pl-PL"/>
        </w:rPr>
        <w:t xml:space="preserve">4.3. Odnowienie subskrypcji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>-VM 5 GB/dobę – 2 szt.</w:t>
      </w:r>
      <w:bookmarkEnd w:id="6"/>
    </w:p>
    <w:p w14:paraId="050F08C6" w14:textId="640E7715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Przedmiotem jest odnowienie na okres 1</w:t>
      </w:r>
      <w:r w:rsidR="00516561">
        <w:rPr>
          <w:lang w:val="pl-PL"/>
        </w:rPr>
        <w:t>3</w:t>
      </w:r>
      <w:r w:rsidRPr="007A6E57">
        <w:rPr>
          <w:lang w:val="pl-PL"/>
        </w:rPr>
        <w:t xml:space="preserve"> miesięcy licencji subskrypcyjnej wraz ze wsparciem serwisowym dla posiadanego rozwiązania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>-VM o wydajności logowania 5 GB/dobę.</w:t>
      </w:r>
    </w:p>
    <w:p w14:paraId="050F08C7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Odnawiana subskrypcja musi obejmować co najmniej:</w:t>
      </w:r>
    </w:p>
    <w:p w14:paraId="050F08C8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licencję subskrypcyjną dla wydajności 5 GB/dobę w zakresie centralnego gromadzenia logów oraz analityki (Central </w:t>
      </w:r>
      <w:proofErr w:type="spellStart"/>
      <w:r w:rsidRPr="007A6E57">
        <w:rPr>
          <w:lang w:val="pl-PL"/>
        </w:rPr>
        <w:t>Logging</w:t>
      </w:r>
      <w:proofErr w:type="spellEnd"/>
      <w:r w:rsidRPr="007A6E57">
        <w:rPr>
          <w:lang w:val="pl-PL"/>
        </w:rPr>
        <w:t xml:space="preserve"> &amp; Analytics),</w:t>
      </w:r>
    </w:p>
    <w:p w14:paraId="050F08C9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wsparcie serwisowe producenta w wariancie </w:t>
      </w:r>
      <w:proofErr w:type="spellStart"/>
      <w:r w:rsidRPr="007A6E57">
        <w:rPr>
          <w:lang w:val="pl-PL"/>
        </w:rPr>
        <w:t>premium</w:t>
      </w:r>
      <w:proofErr w:type="spellEnd"/>
      <w:r w:rsidRPr="007A6E57">
        <w:rPr>
          <w:lang w:val="pl-PL"/>
        </w:rPr>
        <w:t xml:space="preserve"> (</w:t>
      </w:r>
      <w:proofErr w:type="spellStart"/>
      <w:r w:rsidRPr="007A6E57">
        <w:rPr>
          <w:lang w:val="pl-PL"/>
        </w:rPr>
        <w:t>FortiCare</w:t>
      </w:r>
      <w:proofErr w:type="spellEnd"/>
      <w:r w:rsidRPr="007A6E57">
        <w:rPr>
          <w:lang w:val="pl-PL"/>
        </w:rPr>
        <w:t xml:space="preserve"> Premium),</w:t>
      </w:r>
    </w:p>
    <w:p w14:paraId="050F08CA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usługę wykrywania wskaźników kompromitacji (IOC),</w:t>
      </w:r>
    </w:p>
    <w:p w14:paraId="050F08CB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usługę automatyzacji bezpieczeństwa (Security Automation Service),</w:t>
      </w:r>
    </w:p>
    <w:p w14:paraId="050F08CC" w14:textId="77777777" w:rsidR="00774340" w:rsidRPr="00D21FB0" w:rsidRDefault="00B46FF3">
      <w:pPr>
        <w:pStyle w:val="Akapitzlist"/>
        <w:numPr>
          <w:ilvl w:val="0"/>
          <w:numId w:val="2"/>
        </w:numPr>
        <w:spacing w:after="80"/>
        <w:jc w:val="both"/>
      </w:pPr>
      <w:proofErr w:type="spellStart"/>
      <w:r w:rsidRPr="00D21FB0">
        <w:t>usługę</w:t>
      </w:r>
      <w:proofErr w:type="spellEnd"/>
      <w:r w:rsidRPr="00D21FB0">
        <w:t xml:space="preserve"> </w:t>
      </w:r>
      <w:proofErr w:type="spellStart"/>
      <w:r w:rsidRPr="00D21FB0">
        <w:t>wykrywania</w:t>
      </w:r>
      <w:proofErr w:type="spellEnd"/>
      <w:r w:rsidRPr="00D21FB0">
        <w:t xml:space="preserve"> </w:t>
      </w:r>
      <w:proofErr w:type="spellStart"/>
      <w:r w:rsidRPr="00D21FB0">
        <w:t>zagrożeń</w:t>
      </w:r>
      <w:proofErr w:type="spellEnd"/>
      <w:r w:rsidRPr="00D21FB0">
        <w:t xml:space="preserve"> </w:t>
      </w:r>
      <w:proofErr w:type="spellStart"/>
      <w:r w:rsidRPr="00D21FB0">
        <w:t>typu</w:t>
      </w:r>
      <w:proofErr w:type="spellEnd"/>
      <w:r w:rsidRPr="00D21FB0">
        <w:t xml:space="preserve"> outbreak (FortiGuard Outbreak Detection Service).</w:t>
      </w:r>
    </w:p>
    <w:p w14:paraId="050F08CD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Subskrypcja musi zostać przypisana do posiadanej instancji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>-VM i aktywowana w sposób zapewniający ciągłość gromadzenia oraz analizy logów.</w:t>
      </w:r>
    </w:p>
    <w:p w14:paraId="050F08CE" w14:textId="764639E5" w:rsidR="00774340" w:rsidRPr="007A6E57" w:rsidRDefault="00B46FF3">
      <w:pPr>
        <w:pStyle w:val="Nagwek2"/>
        <w:spacing w:before="220" w:after="110"/>
        <w:rPr>
          <w:lang w:val="pl-PL"/>
        </w:rPr>
      </w:pPr>
      <w:bookmarkStart w:id="7" w:name="_Toc234503830"/>
      <w:r w:rsidRPr="007A6E57">
        <w:rPr>
          <w:lang w:val="pl-PL"/>
        </w:rPr>
        <w:t xml:space="preserve">4.4. Licencje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 (VPN/ZTNA) – wdrożenie on-</w:t>
      </w:r>
      <w:proofErr w:type="spellStart"/>
      <w:r w:rsidRPr="007A6E57">
        <w:rPr>
          <w:lang w:val="pl-PL"/>
        </w:rPr>
        <w:t>premise</w:t>
      </w:r>
      <w:proofErr w:type="spellEnd"/>
      <w:r w:rsidRPr="007A6E57">
        <w:rPr>
          <w:lang w:val="pl-PL"/>
        </w:rPr>
        <w:t xml:space="preserve"> – 2</w:t>
      </w:r>
      <w:r w:rsidR="00647C8F">
        <w:rPr>
          <w:lang w:val="pl-PL"/>
        </w:rPr>
        <w:t>5</w:t>
      </w:r>
      <w:r w:rsidRPr="007A6E57">
        <w:rPr>
          <w:lang w:val="pl-PL"/>
        </w:rPr>
        <w:t>0 punktów końcowych (</w:t>
      </w:r>
      <w:r w:rsidR="00647C8F">
        <w:rPr>
          <w:lang w:val="pl-PL"/>
        </w:rPr>
        <w:t>10</w:t>
      </w:r>
      <w:r w:rsidRPr="007A6E57">
        <w:rPr>
          <w:lang w:val="pl-PL"/>
        </w:rPr>
        <w:t xml:space="preserve"> pakietów po 25)</w:t>
      </w:r>
      <w:bookmarkEnd w:id="7"/>
    </w:p>
    <w:p w14:paraId="050F08CF" w14:textId="01282984" w:rsidR="00774340" w:rsidRPr="007A6E57" w:rsidRDefault="15720AE5">
      <w:pPr>
        <w:jc w:val="both"/>
        <w:rPr>
          <w:lang w:val="pl-PL"/>
        </w:rPr>
      </w:pPr>
      <w:r w:rsidRPr="40043897">
        <w:rPr>
          <w:lang w:val="pl-PL"/>
        </w:rPr>
        <w:t xml:space="preserve">Przedmiotem jest dostarczenie na okres 12 miesięcy licencji dostępowych </w:t>
      </w:r>
      <w:proofErr w:type="spellStart"/>
      <w:r w:rsidRPr="40043897">
        <w:rPr>
          <w:lang w:val="pl-PL"/>
        </w:rPr>
        <w:t>FortiClient</w:t>
      </w:r>
      <w:proofErr w:type="spellEnd"/>
      <w:r w:rsidRPr="40043897">
        <w:rPr>
          <w:lang w:val="pl-PL"/>
        </w:rPr>
        <w:t xml:space="preserve"> dla modelu VPN/ZTNA we wdrożeniu lokalnym (on-</w:t>
      </w:r>
      <w:proofErr w:type="spellStart"/>
      <w:r w:rsidRPr="40043897">
        <w:rPr>
          <w:lang w:val="pl-PL"/>
        </w:rPr>
        <w:t>premise</w:t>
      </w:r>
      <w:proofErr w:type="spellEnd"/>
      <w:r w:rsidRPr="40043897">
        <w:rPr>
          <w:lang w:val="pl-PL"/>
        </w:rPr>
        <w:t xml:space="preserve">), w liczbie </w:t>
      </w:r>
      <w:r w:rsidR="5F0B6448" w:rsidRPr="40043897">
        <w:rPr>
          <w:lang w:val="pl-PL"/>
        </w:rPr>
        <w:t>10</w:t>
      </w:r>
      <w:r w:rsidRPr="40043897">
        <w:rPr>
          <w:lang w:val="pl-PL"/>
        </w:rPr>
        <w:t xml:space="preserve"> pakietów po 25 punktów końcowych każdy, tj. łącznie dla 2</w:t>
      </w:r>
      <w:r w:rsidR="089628C4" w:rsidRPr="40043897">
        <w:rPr>
          <w:lang w:val="pl-PL"/>
        </w:rPr>
        <w:t>5</w:t>
      </w:r>
      <w:r w:rsidRPr="40043897">
        <w:rPr>
          <w:lang w:val="pl-PL"/>
        </w:rPr>
        <w:t>0 punktów końcowych (</w:t>
      </w:r>
      <w:proofErr w:type="spellStart"/>
      <w:r w:rsidRPr="40043897">
        <w:rPr>
          <w:lang w:val="pl-PL"/>
        </w:rPr>
        <w:t>endpoints</w:t>
      </w:r>
      <w:proofErr w:type="spellEnd"/>
      <w:r w:rsidRPr="40043897">
        <w:rPr>
          <w:lang w:val="pl-PL"/>
        </w:rPr>
        <w:t>).</w:t>
      </w:r>
    </w:p>
    <w:p w14:paraId="050F08D0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Dostarczone licencje muszą obejmować co najmniej:</w:t>
      </w:r>
    </w:p>
    <w:p w14:paraId="050F08D1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subskrypcje agenta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 VPN/ZTNA dla 200 punktów końcowych,</w:t>
      </w:r>
    </w:p>
    <w:p w14:paraId="050F08D2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licencję lokalnej konsoli centralnego zarządzania (on-</w:t>
      </w:r>
      <w:proofErr w:type="spellStart"/>
      <w:r w:rsidRPr="007A6E57">
        <w:rPr>
          <w:lang w:val="pl-PL"/>
        </w:rPr>
        <w:t>premise</w:t>
      </w:r>
      <w:proofErr w:type="spellEnd"/>
      <w:r w:rsidRPr="007A6E57">
        <w:rPr>
          <w:lang w:val="pl-PL"/>
        </w:rPr>
        <w:t xml:space="preserve"> EMS) umożliwiającej zdalną instalację, konfigurację, aktualizację oraz monitorowanie agentów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>,</w:t>
      </w:r>
    </w:p>
    <w:p w14:paraId="050F08D3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wsparcie serwisowe producenta w wariancie </w:t>
      </w:r>
      <w:proofErr w:type="spellStart"/>
      <w:r w:rsidRPr="007A6E57">
        <w:rPr>
          <w:lang w:val="pl-PL"/>
        </w:rPr>
        <w:t>premium</w:t>
      </w:r>
      <w:proofErr w:type="spellEnd"/>
      <w:r w:rsidRPr="007A6E57">
        <w:rPr>
          <w:lang w:val="pl-PL"/>
        </w:rPr>
        <w:t xml:space="preserve"> (</w:t>
      </w:r>
      <w:proofErr w:type="spellStart"/>
      <w:r w:rsidRPr="007A6E57">
        <w:rPr>
          <w:lang w:val="pl-PL"/>
        </w:rPr>
        <w:t>FortiCare</w:t>
      </w:r>
      <w:proofErr w:type="spellEnd"/>
      <w:r w:rsidRPr="007A6E57">
        <w:rPr>
          <w:lang w:val="pl-PL"/>
        </w:rPr>
        <w:t xml:space="preserve"> Premium).</w:t>
      </w:r>
    </w:p>
    <w:p w14:paraId="050F08D4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W zakresie funkcjonalnym dostarczone rozwiązanie musi zapewniać co najmniej:</w:t>
      </w:r>
    </w:p>
    <w:p w14:paraId="050F08D5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szyfrowane połączenia zdalnego dostępu w technologii </w:t>
      </w:r>
      <w:proofErr w:type="spellStart"/>
      <w:r w:rsidRPr="007A6E57">
        <w:rPr>
          <w:lang w:val="pl-PL"/>
        </w:rPr>
        <w:t>IPSec</w:t>
      </w:r>
      <w:proofErr w:type="spellEnd"/>
      <w:r w:rsidRPr="007A6E57">
        <w:rPr>
          <w:lang w:val="pl-PL"/>
        </w:rPr>
        <w:t xml:space="preserve"> VPN oraz SSL VPN, z obsługą trybu Split </w:t>
      </w:r>
      <w:proofErr w:type="spellStart"/>
      <w:r w:rsidRPr="007A6E57">
        <w:rPr>
          <w:lang w:val="pl-PL"/>
        </w:rPr>
        <w:t>tunneling</w:t>
      </w:r>
      <w:proofErr w:type="spellEnd"/>
      <w:r w:rsidRPr="007A6E57">
        <w:rPr>
          <w:lang w:val="pl-PL"/>
        </w:rPr>
        <w:t xml:space="preserve"> oraz możliwością przekierowania całego ruchu do tunelu,</w:t>
      </w:r>
    </w:p>
    <w:p w14:paraId="050F08D6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lastRenderedPageBreak/>
        <w:t>dostęp do zasobów w modelu ZTNA (Zero Trust Network Access),</w:t>
      </w:r>
    </w:p>
    <w:p w14:paraId="050F08D7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możliwość uwierzytelniania z wykorzystaniem certyfikatów cyfrowych oraz uwierzytelniania dwuskładnikowego,</w:t>
      </w:r>
    </w:p>
    <w:p w14:paraId="050F08D8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centralne zarządzanie agentami z poziomu konsoli EMS (dystrybucja paczek instalacyjnych, profile konfiguracji, monitorowanie stanu, logowanie zdarzeń).</w:t>
      </w:r>
    </w:p>
    <w:p w14:paraId="050F08D9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 xml:space="preserve">Licencje muszą być zgodne z posiadaną przez Zamawiającego infrastrukturą 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 xml:space="preserve"> oraz współpracować z pozostałymi komponentami środowiska.</w:t>
      </w:r>
    </w:p>
    <w:p w14:paraId="050F08DA" w14:textId="7777777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8" w:name="_Toc234503831"/>
      <w:r w:rsidRPr="007A6E57">
        <w:rPr>
          <w:lang w:val="pl-PL"/>
        </w:rPr>
        <w:t>5. Prawo opcji</w:t>
      </w:r>
      <w:bookmarkEnd w:id="8"/>
    </w:p>
    <w:p w14:paraId="050F08DB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Zamawiający przewiduje możliwość skorzystania z prawa opcji, zgodnie z art. 441 ustawy z dnia 11 września 2019 r. – Prawo zamówień publicznych.</w:t>
      </w:r>
    </w:p>
    <w:p w14:paraId="050F08DC" w14:textId="77777777" w:rsidR="00774340" w:rsidRPr="007A6E57" w:rsidRDefault="00B46FF3">
      <w:pPr>
        <w:pStyle w:val="Nagwek2"/>
        <w:spacing w:before="220" w:after="110"/>
        <w:rPr>
          <w:lang w:val="pl-PL"/>
        </w:rPr>
      </w:pPr>
      <w:bookmarkStart w:id="9" w:name="_Toc234503832"/>
      <w:r w:rsidRPr="007A6E57">
        <w:rPr>
          <w:lang w:val="pl-PL"/>
        </w:rPr>
        <w:t>5.1. Zakres prawa opcji</w:t>
      </w:r>
      <w:bookmarkEnd w:id="9"/>
    </w:p>
    <w:p w14:paraId="44CB924F" w14:textId="3CA7A6D6" w:rsidR="00A33FA9" w:rsidRPr="00A33FA9" w:rsidRDefault="00A33FA9" w:rsidP="00A33FA9">
      <w:pPr>
        <w:pStyle w:val="Nagwek2"/>
        <w:spacing w:before="220" w:after="110"/>
        <w:rPr>
          <w:b w:val="0"/>
          <w:bCs w:val="0"/>
          <w:color w:val="auto"/>
          <w:sz w:val="22"/>
          <w:szCs w:val="22"/>
          <w:lang w:val="pl-PL"/>
        </w:rPr>
      </w:pPr>
      <w:bookmarkStart w:id="10" w:name="_Toc234503833"/>
      <w:r w:rsidRPr="00A33FA9">
        <w:rPr>
          <w:b w:val="0"/>
          <w:bCs w:val="0"/>
          <w:color w:val="auto"/>
          <w:sz w:val="22"/>
          <w:szCs w:val="22"/>
          <w:lang w:val="pl-PL"/>
        </w:rPr>
        <w:t>Zakres zamówienia objętego prawem opcji obejmuje następujące pozycje:</w:t>
      </w:r>
      <w:bookmarkEnd w:id="10"/>
    </w:p>
    <w:p w14:paraId="2DE807F1" w14:textId="48821120" w:rsidR="00E802CA" w:rsidRPr="001F7ABC" w:rsidRDefault="00E802CA" w:rsidP="001F7ABC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4C9FE242">
        <w:rPr>
          <w:lang w:val="pl-PL"/>
        </w:rPr>
        <w:t xml:space="preserve">dodatkowe licencje dostępowe </w:t>
      </w:r>
      <w:proofErr w:type="spellStart"/>
      <w:r w:rsidRPr="4C9FE242">
        <w:rPr>
          <w:lang w:val="pl-PL"/>
        </w:rPr>
        <w:t>FortiClient</w:t>
      </w:r>
      <w:proofErr w:type="spellEnd"/>
      <w:r w:rsidRPr="4C9FE242">
        <w:rPr>
          <w:lang w:val="pl-PL"/>
        </w:rPr>
        <w:t xml:space="preserve"> (VPN/ZTNA) we wdrożeniu lokalnym (on-</w:t>
      </w:r>
      <w:proofErr w:type="spellStart"/>
      <w:r w:rsidRPr="4C9FE242">
        <w:rPr>
          <w:lang w:val="pl-PL"/>
        </w:rPr>
        <w:t>premise</w:t>
      </w:r>
      <w:proofErr w:type="spellEnd"/>
      <w:r w:rsidRPr="4C9FE242">
        <w:rPr>
          <w:lang w:val="pl-PL"/>
        </w:rPr>
        <w:t xml:space="preserve">), w liczbie </w:t>
      </w:r>
      <w:r w:rsidR="00632455" w:rsidRPr="4C9FE242">
        <w:rPr>
          <w:lang w:val="pl-PL"/>
        </w:rPr>
        <w:t>3</w:t>
      </w:r>
      <w:r w:rsidRPr="4C9FE242">
        <w:rPr>
          <w:lang w:val="pl-PL"/>
        </w:rPr>
        <w:t xml:space="preserve"> pakietów po 25 punktów końcowych każdy, tj. łącznie dla </w:t>
      </w:r>
      <w:r w:rsidR="00632455" w:rsidRPr="4C9FE242">
        <w:rPr>
          <w:lang w:val="pl-PL"/>
        </w:rPr>
        <w:t>75</w:t>
      </w:r>
      <w:r w:rsidRPr="4C9FE242">
        <w:rPr>
          <w:lang w:val="pl-PL"/>
        </w:rPr>
        <w:t xml:space="preserve"> punktów końcowych (</w:t>
      </w:r>
      <w:proofErr w:type="spellStart"/>
      <w:r w:rsidRPr="4C9FE242">
        <w:rPr>
          <w:lang w:val="pl-PL"/>
        </w:rPr>
        <w:t>endpoints</w:t>
      </w:r>
      <w:proofErr w:type="spellEnd"/>
      <w:r w:rsidRPr="4C9FE242">
        <w:rPr>
          <w:lang w:val="pl-PL"/>
        </w:rPr>
        <w:t>), na okres maksymalnie 12 miesięcy, a w przypadku skorzystania z prawa opcji w trakcie obowiązywania umowy — na okres nie dłuższy niż do dnia zakończenia obowiązywania umowy;</w:t>
      </w:r>
    </w:p>
    <w:p w14:paraId="601EA2EC" w14:textId="329C369E" w:rsidR="00A33FA9" w:rsidRPr="001F7ABC" w:rsidRDefault="00A33FA9" w:rsidP="001F7ABC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A33FA9">
        <w:rPr>
          <w:lang w:val="pl-PL"/>
        </w:rPr>
        <w:t xml:space="preserve">dodatkową subskrypcję </w:t>
      </w:r>
      <w:proofErr w:type="spellStart"/>
      <w:r w:rsidRPr="00A33FA9">
        <w:rPr>
          <w:lang w:val="pl-PL"/>
        </w:rPr>
        <w:t>FortiAnalyzer</w:t>
      </w:r>
      <w:proofErr w:type="spellEnd"/>
      <w:r w:rsidRPr="00A33FA9">
        <w:rPr>
          <w:lang w:val="pl-PL"/>
        </w:rPr>
        <w:t xml:space="preserve">-VM o wydajności logowania 5 GB/dobę, obejmującą wsparcie serwisowe </w:t>
      </w:r>
      <w:proofErr w:type="spellStart"/>
      <w:r w:rsidRPr="00A33FA9">
        <w:rPr>
          <w:lang w:val="pl-PL"/>
        </w:rPr>
        <w:t>FortiCare</w:t>
      </w:r>
      <w:proofErr w:type="spellEnd"/>
      <w:r w:rsidRPr="00A33FA9">
        <w:rPr>
          <w:lang w:val="pl-PL"/>
        </w:rPr>
        <w:t xml:space="preserve"> Premium, usługę wykrywania wskaźników kompromitacji (IOC), usługę automatyzacji bezpieczeństwa (Security Automation Service) oraz usługę wykrywania zagrożeń typu </w:t>
      </w:r>
      <w:proofErr w:type="spellStart"/>
      <w:r w:rsidRPr="00A33FA9">
        <w:rPr>
          <w:lang w:val="pl-PL"/>
        </w:rPr>
        <w:t>outbreak</w:t>
      </w:r>
      <w:proofErr w:type="spellEnd"/>
      <w:r w:rsidRPr="00A33FA9">
        <w:rPr>
          <w:lang w:val="pl-PL"/>
        </w:rPr>
        <w:t xml:space="preserve"> (</w:t>
      </w:r>
      <w:proofErr w:type="spellStart"/>
      <w:r w:rsidRPr="00A33FA9">
        <w:rPr>
          <w:lang w:val="pl-PL"/>
        </w:rPr>
        <w:t>FortiGuard</w:t>
      </w:r>
      <w:proofErr w:type="spellEnd"/>
      <w:r w:rsidRPr="00A33FA9">
        <w:rPr>
          <w:lang w:val="pl-PL"/>
        </w:rPr>
        <w:t xml:space="preserve"> </w:t>
      </w:r>
      <w:proofErr w:type="spellStart"/>
      <w:r w:rsidRPr="00A33FA9">
        <w:rPr>
          <w:lang w:val="pl-PL"/>
        </w:rPr>
        <w:t>Outbreak</w:t>
      </w:r>
      <w:proofErr w:type="spellEnd"/>
      <w:r w:rsidRPr="00A33FA9">
        <w:rPr>
          <w:lang w:val="pl-PL"/>
        </w:rPr>
        <w:t xml:space="preserve"> </w:t>
      </w:r>
      <w:proofErr w:type="spellStart"/>
      <w:r w:rsidRPr="00A33FA9">
        <w:rPr>
          <w:lang w:val="pl-PL"/>
        </w:rPr>
        <w:t>Detection</w:t>
      </w:r>
      <w:proofErr w:type="spellEnd"/>
      <w:r w:rsidRPr="00A33FA9">
        <w:rPr>
          <w:lang w:val="pl-PL"/>
        </w:rPr>
        <w:t xml:space="preserve"> Service), na okres 12 miesięcy, w liczbie 1 szt.</w:t>
      </w:r>
    </w:p>
    <w:p w14:paraId="78A15678" w14:textId="77777777" w:rsidR="00A33FA9" w:rsidRDefault="00A33FA9" w:rsidP="00A33FA9">
      <w:pPr>
        <w:pStyle w:val="Nagwek2"/>
        <w:spacing w:before="220" w:after="110"/>
        <w:rPr>
          <w:b w:val="0"/>
          <w:bCs w:val="0"/>
          <w:color w:val="auto"/>
          <w:sz w:val="22"/>
          <w:szCs w:val="22"/>
          <w:lang w:val="pl-PL"/>
        </w:rPr>
      </w:pPr>
      <w:bookmarkStart w:id="11" w:name="_Toc234503834"/>
      <w:r w:rsidRPr="00A33FA9">
        <w:rPr>
          <w:b w:val="0"/>
          <w:bCs w:val="0"/>
          <w:color w:val="auto"/>
          <w:sz w:val="22"/>
          <w:szCs w:val="22"/>
          <w:lang w:val="pl-PL"/>
        </w:rPr>
        <w:t xml:space="preserve">Wymagania funkcjonalne oraz zakres licencji i subskrypcji objętych prawem opcji są tożsame z wymaganiami określonymi odpowiednio w pkt 4.4 (dla licencji </w:t>
      </w:r>
      <w:proofErr w:type="spellStart"/>
      <w:r w:rsidRPr="00A33FA9">
        <w:rPr>
          <w:b w:val="0"/>
          <w:bCs w:val="0"/>
          <w:color w:val="auto"/>
          <w:sz w:val="22"/>
          <w:szCs w:val="22"/>
          <w:lang w:val="pl-PL"/>
        </w:rPr>
        <w:t>FortiClient</w:t>
      </w:r>
      <w:proofErr w:type="spellEnd"/>
      <w:r w:rsidRPr="00A33FA9">
        <w:rPr>
          <w:b w:val="0"/>
          <w:bCs w:val="0"/>
          <w:color w:val="auto"/>
          <w:sz w:val="22"/>
          <w:szCs w:val="22"/>
          <w:lang w:val="pl-PL"/>
        </w:rPr>
        <w:t xml:space="preserve"> VPN/ZTNA) oraz w pkt 4.3 (dla subskrypcji </w:t>
      </w:r>
      <w:proofErr w:type="spellStart"/>
      <w:r w:rsidRPr="00A33FA9">
        <w:rPr>
          <w:b w:val="0"/>
          <w:bCs w:val="0"/>
          <w:color w:val="auto"/>
          <w:sz w:val="22"/>
          <w:szCs w:val="22"/>
          <w:lang w:val="pl-PL"/>
        </w:rPr>
        <w:t>FortiAnalyzer</w:t>
      </w:r>
      <w:proofErr w:type="spellEnd"/>
      <w:r w:rsidRPr="00A33FA9">
        <w:rPr>
          <w:b w:val="0"/>
          <w:bCs w:val="0"/>
          <w:color w:val="auto"/>
          <w:sz w:val="22"/>
          <w:szCs w:val="22"/>
          <w:lang w:val="pl-PL"/>
        </w:rPr>
        <w:t>-VM).</w:t>
      </w:r>
      <w:bookmarkEnd w:id="11"/>
    </w:p>
    <w:p w14:paraId="050F08DF" w14:textId="2E89D446" w:rsidR="00774340" w:rsidRPr="007A6E57" w:rsidRDefault="00B46FF3" w:rsidP="00A33FA9">
      <w:pPr>
        <w:pStyle w:val="Nagwek2"/>
        <w:spacing w:before="220" w:after="110"/>
        <w:rPr>
          <w:lang w:val="pl-PL"/>
        </w:rPr>
      </w:pPr>
      <w:bookmarkStart w:id="12" w:name="_Toc234503835"/>
      <w:r w:rsidRPr="007A6E57">
        <w:rPr>
          <w:lang w:val="pl-PL"/>
        </w:rPr>
        <w:t>5.2. Warunki skorzystania z prawa opcji</w:t>
      </w:r>
      <w:bookmarkEnd w:id="12"/>
    </w:p>
    <w:p w14:paraId="050F08E0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Skorzystanie z prawa opcji stanowi wyłączne uprawnienie Zamawiającego i nie stanowi zobowiązania do jego realizacji.</w:t>
      </w:r>
    </w:p>
    <w:p w14:paraId="050F08E1" w14:textId="77777777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>Niewykorzystanie prawa opcji w całości lub w części nie rodzi po stronie Wykonawcy żadnych roszczeń wobec Zamawiającego.</w:t>
      </w:r>
    </w:p>
    <w:p w14:paraId="050F08E2" w14:textId="7DAAF992" w:rsidR="00774340" w:rsidRPr="007A6E57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t xml:space="preserve">Zamawiający może skorzystać z prawa opcji </w:t>
      </w:r>
      <w:r w:rsidR="001C3C54">
        <w:rPr>
          <w:lang w:val="pl-PL"/>
        </w:rPr>
        <w:t>podczas trwania</w:t>
      </w:r>
      <w:r w:rsidRPr="007A6E57">
        <w:rPr>
          <w:lang w:val="pl-PL"/>
        </w:rPr>
        <w:t xml:space="preserve"> umowy, w formie pisemnego zawiadomienia Wykonawcy.</w:t>
      </w:r>
    </w:p>
    <w:p w14:paraId="2AEC8634" w14:textId="77777777" w:rsidR="00A97598" w:rsidRDefault="00A975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A97598">
        <w:rPr>
          <w:lang w:val="pl-PL"/>
        </w:rPr>
        <w:t>Ceny jednostkowe licencji objętych prawem opcji będą tożsame z cenami jednostkowymi zaoferowanymi dla analogicznych pozycji zamówienia podstawowego (pkt 4.4). Jednocześnie wynagrodzenie należne za licencje uruchamiane w ramach prawa opcji zostanie wyliczone proporcjonalnie (pro rata temporis) do okresu pozostałego do zakończenia obowiązywania umowy, tak aby okres ważności tych licencji był zbieżny z okresem ważności pozostałych subskrypcji objętych zamówieniem.</w:t>
      </w:r>
    </w:p>
    <w:p w14:paraId="050F08E4" w14:textId="4BF902C8" w:rsidR="00774340" w:rsidRDefault="00B46FF3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7A6E57">
        <w:rPr>
          <w:lang w:val="pl-PL"/>
        </w:rPr>
        <w:lastRenderedPageBreak/>
        <w:t>Do zamówienia realizowanego w ramach prawa opcji stosuje się wszystkie postanowienia dotyczące zamówienia podstawowego.</w:t>
      </w:r>
    </w:p>
    <w:p w14:paraId="3A630AD3" w14:textId="62CDCBF9" w:rsidR="006317DB" w:rsidRPr="006317DB" w:rsidRDefault="006317DB" w:rsidP="006317DB">
      <w:pPr>
        <w:pStyle w:val="Nagwek1"/>
        <w:spacing w:before="220" w:after="110"/>
        <w:rPr>
          <w:lang w:val="pl-PL"/>
        </w:rPr>
      </w:pPr>
      <w:bookmarkStart w:id="13" w:name="_Toc234503836"/>
      <w:r>
        <w:rPr>
          <w:lang w:val="pl-PL"/>
        </w:rPr>
        <w:t xml:space="preserve">6. </w:t>
      </w:r>
      <w:r w:rsidRPr="006317DB">
        <w:rPr>
          <w:lang w:val="pl-PL"/>
        </w:rPr>
        <w:t>Wsparcie techniczne</w:t>
      </w:r>
      <w:bookmarkEnd w:id="13"/>
    </w:p>
    <w:p w14:paraId="04A3013F" w14:textId="77777777" w:rsidR="006317DB" w:rsidRPr="006317DB" w:rsidRDefault="006317DB" w:rsidP="006317DB">
      <w:pPr>
        <w:spacing w:after="80"/>
        <w:jc w:val="both"/>
        <w:rPr>
          <w:lang w:val="pl-PL"/>
        </w:rPr>
      </w:pPr>
      <w:r w:rsidRPr="006317DB">
        <w:rPr>
          <w:lang w:val="pl-PL"/>
        </w:rPr>
        <w:t>Wykonawca zapewni pierwszą linię wsparcia technicznego w języku polskim, świadczoną w trybie 8×5 (w dni robocze, od poniedziałku do piątku, w godzinach 8:00–16:00). Warunkiem realizacji tego wymogu jest dysponowanie co najmniej dwoma inżynierami posiadającymi aktualne certyfikaty producenta oferowanego rozwiązania, przy czym jeżeli producent stosuje wielopoziomowy (stopniowy) system certyfikacji, co najmniej jeden z inżynierów musi legitymować się certyfikatem potwierdzającym kompetencje w zakresie projektowania, administracji oraz rozwiązywania problemów na poziomie zaawansowanym dla oferowanej technologii. Ponadto Wykonawca musi posiadać certyfikaty ISO 9001, ISO 27001 oraz ISO 22301 w zakresie serwisowania urządzeń informatycznych. Wszystkie wymagane certyfikaty należy dołączyć do oferty.</w:t>
      </w:r>
    </w:p>
    <w:p w14:paraId="7C737106" w14:textId="77777777" w:rsidR="006317DB" w:rsidRPr="006317DB" w:rsidRDefault="006317DB" w:rsidP="006317DB">
      <w:pPr>
        <w:spacing w:after="80"/>
        <w:jc w:val="both"/>
        <w:rPr>
          <w:lang w:val="pl-PL"/>
        </w:rPr>
      </w:pPr>
      <w:r w:rsidRPr="006317DB">
        <w:rPr>
          <w:lang w:val="pl-PL"/>
        </w:rPr>
        <w:t>W ramach świadczonego wsparcia technicznego Wykonawca zapewni w szczególności:</w:t>
      </w:r>
    </w:p>
    <w:p w14:paraId="73C3FAA6" w14:textId="6104CA93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wsparcie techniczne świadczone przez certyfikowanych inżynierów;</w:t>
      </w:r>
    </w:p>
    <w:p w14:paraId="40739BBB" w14:textId="1564B5A4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 xml:space="preserve">system helpdesk z rejestracją zgłoszeń oraz pełną historią </w:t>
      </w:r>
      <w:proofErr w:type="spellStart"/>
      <w:r w:rsidRPr="006317DB">
        <w:rPr>
          <w:lang w:val="pl-PL"/>
        </w:rPr>
        <w:t>ticketów</w:t>
      </w:r>
      <w:proofErr w:type="spellEnd"/>
      <w:r w:rsidRPr="006317DB">
        <w:rPr>
          <w:lang w:val="pl-PL"/>
        </w:rPr>
        <w:t xml:space="preserve"> i zrealizowanych zgłoszeń;</w:t>
      </w:r>
    </w:p>
    <w:p w14:paraId="2E2A1E4A" w14:textId="30021C54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utrzymywanie certyfikatów ISO 9001, ISO 27001 oraz ISO 22301 przez cały okres realizacji umowy;</w:t>
      </w:r>
    </w:p>
    <w:p w14:paraId="20D8D00E" w14:textId="5DF024DE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pomoc przy rejestracji urządzeń w systemie producenta;</w:t>
      </w:r>
    </w:p>
    <w:p w14:paraId="38B27464" w14:textId="3DE75AE4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zakładanie zgłoszeń serwisowych u producenta w imieniu Zamawiającego;</w:t>
      </w:r>
    </w:p>
    <w:p w14:paraId="3127E8DC" w14:textId="01722C40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pomoc w procesie realizacji naprawy oraz wymiany urządzeń w ramach gwarancji producenta;</w:t>
      </w:r>
    </w:p>
    <w:p w14:paraId="631D132A" w14:textId="00363814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doradztwo w zakresie konfiguracji dostarczonych rozwiązań;</w:t>
      </w:r>
    </w:p>
    <w:p w14:paraId="6D752AE4" w14:textId="3DB30274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obsługę zgłoszeń z podwyższonym priorytetem;</w:t>
      </w:r>
    </w:p>
    <w:p w14:paraId="42FB579A" w14:textId="07E86787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możliwość zmiany (eskalacji) priorytetu zgłoszenia w systemie producenta;</w:t>
      </w:r>
    </w:p>
    <w:p w14:paraId="529B0796" w14:textId="79E6CC65" w:rsidR="006317DB" w:rsidRPr="006317DB" w:rsidRDefault="006317DB" w:rsidP="009D4C98">
      <w:pPr>
        <w:pStyle w:val="Akapitzlist"/>
        <w:numPr>
          <w:ilvl w:val="0"/>
          <w:numId w:val="2"/>
        </w:numPr>
        <w:spacing w:after="80"/>
        <w:jc w:val="both"/>
        <w:rPr>
          <w:lang w:val="pl-PL"/>
        </w:rPr>
      </w:pPr>
      <w:r w:rsidRPr="006317DB">
        <w:rPr>
          <w:lang w:val="pl-PL"/>
        </w:rPr>
        <w:t>zdalną rekonfigurację urządzeń z wykorzystaniem bezpiecznego, szyfrowanego połączenia (do 10 interwencji).</w:t>
      </w:r>
    </w:p>
    <w:p w14:paraId="050F08E5" w14:textId="68C11A98" w:rsidR="00774340" w:rsidRPr="007A6E57" w:rsidRDefault="006317DB">
      <w:pPr>
        <w:pStyle w:val="Nagwek1"/>
        <w:spacing w:before="220" w:after="110"/>
        <w:rPr>
          <w:lang w:val="pl-PL"/>
        </w:rPr>
      </w:pPr>
      <w:bookmarkStart w:id="14" w:name="_Toc234503837"/>
      <w:r>
        <w:rPr>
          <w:lang w:val="pl-PL"/>
        </w:rPr>
        <w:t>7</w:t>
      </w:r>
      <w:r w:rsidR="00B46FF3" w:rsidRPr="007A6E57">
        <w:rPr>
          <w:lang w:val="pl-PL"/>
        </w:rPr>
        <w:t>. Wymagania dotyczące licencji, subskrypcji i sposobu ich dostarczenia</w:t>
      </w:r>
      <w:bookmarkEnd w:id="14"/>
    </w:p>
    <w:p w14:paraId="050F08E6" w14:textId="77777777" w:rsidR="00774340" w:rsidRPr="007A6E57" w:rsidRDefault="00B46FF3">
      <w:pPr>
        <w:pStyle w:val="Akapitzlist"/>
        <w:numPr>
          <w:ilvl w:val="0"/>
          <w:numId w:val="3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Wszystkie dostarczane licencje i subskrypcje muszą być aktualnymi, komercyjnymi produktami producenta (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>), pochodzącymi z autoryzowanego kanału dystrybucji, przeznaczonymi na rynek Unii Europejskiej.</w:t>
      </w:r>
    </w:p>
    <w:p w14:paraId="050F08E7" w14:textId="77777777" w:rsidR="00774340" w:rsidRPr="007A6E57" w:rsidRDefault="00B46FF3">
      <w:pPr>
        <w:pStyle w:val="Akapitzlist"/>
        <w:numPr>
          <w:ilvl w:val="0"/>
          <w:numId w:val="3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Subskrypcje odnawiane muszą zostać przypisane do właściwych, posiadanych przez Zamawiającego urządzeń oraz instancji (zgodnie z numerami seryjnymi / numerami rejestracji), a licencje nowo nabywane – zarejestrowane na koncie Zamawiającego w portalu producenta.</w:t>
      </w:r>
    </w:p>
    <w:p w14:paraId="050F08E9" w14:textId="661ACBE1" w:rsidR="00774340" w:rsidRPr="007A6E57" w:rsidRDefault="00D21FB0">
      <w:pPr>
        <w:pStyle w:val="Akapitzlist"/>
        <w:numPr>
          <w:ilvl w:val="0"/>
          <w:numId w:val="3"/>
        </w:numPr>
        <w:spacing w:after="100"/>
        <w:jc w:val="both"/>
        <w:rPr>
          <w:lang w:val="pl-PL"/>
        </w:rPr>
      </w:pPr>
      <w:r w:rsidRPr="00D21FB0">
        <w:rPr>
          <w:lang w:val="pl-PL"/>
        </w:rPr>
        <w:t>Aktywacja odnawianych subskrypcji musi zapewnić ciągłość ochrony — nowy okres obowiązywania każdej subskrypcji rozpoczyna się z dniem następującym bezpośrednio po dniu wygaśnięcia subskrypcji dotychczasowej, bez powstania przerwy w ochronie. Jednocześnie Zamawiający wymaga skoordynowania (co-</w:t>
      </w:r>
      <w:proofErr w:type="spellStart"/>
      <w:r w:rsidRPr="00D21FB0">
        <w:rPr>
          <w:lang w:val="pl-PL"/>
        </w:rPr>
        <w:t>terminacji</w:t>
      </w:r>
      <w:proofErr w:type="spellEnd"/>
      <w:r w:rsidRPr="00D21FB0">
        <w:rPr>
          <w:lang w:val="pl-PL"/>
        </w:rPr>
        <w:t xml:space="preserve">) terminów obowiązywania wszystkich subskrypcji objętych zamówieniem w taki sposób, aby wygasały one w jednym, wspólnym terminie, tj. z dniem 22 września 2027 r. W tym celu Wykonawca dostarczy subskrypcje o </w:t>
      </w:r>
      <w:r w:rsidRPr="00D21FB0">
        <w:rPr>
          <w:lang w:val="pl-PL"/>
        </w:rPr>
        <w:lastRenderedPageBreak/>
        <w:t>okresach obowiązywania odpowiednio dostosowanych (proporcjonalnych) do wskazanej daty wspólnego wygaśnięcia, przy zachowaniu ciągłości ochrony dla każdej z pozycji. Sposób technicznego rozliczenia okresów proporcjonalnych z producentem leży po stronie Wykonawcy.</w:t>
      </w:r>
      <w:r w:rsidR="00996BAF">
        <w:rPr>
          <w:lang w:val="pl-PL"/>
        </w:rPr>
        <w:t xml:space="preserve"> </w:t>
      </w:r>
      <w:r w:rsidR="00B46FF3" w:rsidRPr="007A6E57">
        <w:rPr>
          <w:lang w:val="pl-PL"/>
        </w:rPr>
        <w:t>Okres ważności wszystkich licencji i subskrypcji wynosi 12 miesięcy, o ile w opisie danej pozycji nie wskazano inaczej.</w:t>
      </w:r>
    </w:p>
    <w:p w14:paraId="050F08EA" w14:textId="77777777" w:rsidR="00774340" w:rsidRPr="007A6E57" w:rsidRDefault="00B46FF3">
      <w:pPr>
        <w:pStyle w:val="Akapitzlist"/>
        <w:numPr>
          <w:ilvl w:val="0"/>
          <w:numId w:val="3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Wykonawca dostarczy Zamawiającemu potwierdzenie aktywacji subskrypcji oraz niezbędne klucze / certyfikaty licencyjne w formie elektronicznej.</w:t>
      </w:r>
    </w:p>
    <w:p w14:paraId="050F08EB" w14:textId="77777777" w:rsidR="00774340" w:rsidRPr="007A6E57" w:rsidRDefault="00B46FF3">
      <w:pPr>
        <w:pStyle w:val="Akapitzlist"/>
        <w:numPr>
          <w:ilvl w:val="0"/>
          <w:numId w:val="3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Dostarczone licencje muszą być wolne od wad prawnych oraz uprawniać Zamawiającego do legalnego korzystania z oprogramowania i usług producenta przez cały okres ich ważności.</w:t>
      </w:r>
    </w:p>
    <w:p w14:paraId="050F08EC" w14:textId="7A8FEBC2" w:rsidR="00774340" w:rsidRPr="007A6E57" w:rsidRDefault="006317DB">
      <w:pPr>
        <w:pStyle w:val="Nagwek1"/>
        <w:spacing w:before="220" w:after="110"/>
        <w:rPr>
          <w:lang w:val="pl-PL"/>
        </w:rPr>
      </w:pPr>
      <w:bookmarkStart w:id="15" w:name="_Toc234503838"/>
      <w:r>
        <w:rPr>
          <w:lang w:val="pl-PL"/>
        </w:rPr>
        <w:t>8</w:t>
      </w:r>
      <w:r w:rsidR="00B46FF3" w:rsidRPr="007A6E57">
        <w:rPr>
          <w:lang w:val="pl-PL"/>
        </w:rPr>
        <w:t>. Wskazanie rozwiązań producenta oraz kwestia rozwiązań równoważnych</w:t>
      </w:r>
      <w:bookmarkEnd w:id="15"/>
    </w:p>
    <w:p w14:paraId="050F08ED" w14:textId="77777777" w:rsidR="00774340" w:rsidRPr="007A6E57" w:rsidRDefault="00B46FF3">
      <w:pPr>
        <w:pStyle w:val="Akapitzlist"/>
        <w:numPr>
          <w:ilvl w:val="0"/>
          <w:numId w:val="4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 xml:space="preserve">Przedmiot zamówienia dotyczy odnowienia subskrypcji oraz zakupu licencji dostępowych dla posiadanej i eksploatowanej przez Zamawiającego infrastruktury bezpieczeństwa, opartej wyłącznie o rozwiązania producenta </w:t>
      </w:r>
      <w:proofErr w:type="spellStart"/>
      <w:r w:rsidRPr="007A6E57">
        <w:rPr>
          <w:lang w:val="pl-PL"/>
        </w:rPr>
        <w:t>Fortinet</w:t>
      </w:r>
      <w:proofErr w:type="spellEnd"/>
      <w:r w:rsidRPr="007A6E57">
        <w:rPr>
          <w:lang w:val="pl-PL"/>
        </w:rPr>
        <w:t>.</w:t>
      </w:r>
    </w:p>
    <w:p w14:paraId="050F08EE" w14:textId="77777777" w:rsidR="00774340" w:rsidRPr="007A6E57" w:rsidRDefault="00B46FF3">
      <w:pPr>
        <w:pStyle w:val="Akapitzlist"/>
        <w:numPr>
          <w:ilvl w:val="0"/>
          <w:numId w:val="4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Wskazanie w niniejszym dokumencie nazw własnych, znaków towarowych oraz oznaczeń produktów producenta (</w:t>
      </w:r>
      <w:proofErr w:type="spellStart"/>
      <w:r w:rsidRPr="007A6E57">
        <w:rPr>
          <w:lang w:val="pl-PL"/>
        </w:rPr>
        <w:t>FortiGate</w:t>
      </w:r>
      <w:proofErr w:type="spellEnd"/>
      <w:r w:rsidRPr="007A6E57">
        <w:rPr>
          <w:lang w:val="pl-PL"/>
        </w:rPr>
        <w:t xml:space="preserve">, </w:t>
      </w:r>
      <w:proofErr w:type="spellStart"/>
      <w:r w:rsidRPr="007A6E57">
        <w:rPr>
          <w:lang w:val="pl-PL"/>
        </w:rPr>
        <w:t>FortiAnalyzer</w:t>
      </w:r>
      <w:proofErr w:type="spellEnd"/>
      <w:r w:rsidRPr="007A6E57">
        <w:rPr>
          <w:lang w:val="pl-PL"/>
        </w:rPr>
        <w:t xml:space="preserve">, </w:t>
      </w:r>
      <w:proofErr w:type="spellStart"/>
      <w:r w:rsidRPr="007A6E57">
        <w:rPr>
          <w:lang w:val="pl-PL"/>
        </w:rPr>
        <w:t>FortiClient</w:t>
      </w:r>
      <w:proofErr w:type="spellEnd"/>
      <w:r w:rsidRPr="007A6E57">
        <w:rPr>
          <w:lang w:val="pl-PL"/>
        </w:rPr>
        <w:t xml:space="preserve">, </w:t>
      </w:r>
      <w:proofErr w:type="spellStart"/>
      <w:r w:rsidRPr="007A6E57">
        <w:rPr>
          <w:lang w:val="pl-PL"/>
        </w:rPr>
        <w:t>FortiCare</w:t>
      </w:r>
      <w:proofErr w:type="spellEnd"/>
      <w:r w:rsidRPr="007A6E57">
        <w:rPr>
          <w:lang w:val="pl-PL"/>
        </w:rPr>
        <w:t xml:space="preserve">, </w:t>
      </w:r>
      <w:proofErr w:type="spellStart"/>
      <w:r w:rsidRPr="007A6E57">
        <w:rPr>
          <w:lang w:val="pl-PL"/>
        </w:rPr>
        <w:t>FortiGuard</w:t>
      </w:r>
      <w:proofErr w:type="spellEnd"/>
      <w:r w:rsidRPr="007A6E57">
        <w:rPr>
          <w:lang w:val="pl-PL"/>
        </w:rPr>
        <w:t>) wynika ze specyfiki przedmiotu zamówienia. Subskrypcje ochronne oraz licencje dostępowe są technologicznie i licencyjnie nierozerwalnie związane z posiadanymi urządzeniami i oprogramowaniem tego producenta i nie mogą zostać zastąpione produktami innego producenta bez wymiany posiadanej infrastruktury.</w:t>
      </w:r>
    </w:p>
    <w:p w14:paraId="050F08EF" w14:textId="3ECA3FC5" w:rsidR="00774340" w:rsidRPr="007A6E57" w:rsidRDefault="00B46FF3">
      <w:pPr>
        <w:pStyle w:val="Akapitzlist"/>
        <w:numPr>
          <w:ilvl w:val="0"/>
          <w:numId w:val="4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 xml:space="preserve">Z uwagi na powyższe, opisanie przedmiotu zamówienia za pomocą dostatecznie dokładnych określeń, przy jednoczesnym dopuszczeniu rozwiązań równoważnych, nie jest możliwe w sposób zapewniający zachowanie kompatybilności oraz ciągłości działania eksploatowanego środowiska. Wskazanie rozwiązań producenta jest zatem uzasadnione specyfiką przedmiotu zamówienia w rozumieniu przepisów </w:t>
      </w:r>
      <w:r w:rsidR="009D5E57" w:rsidRPr="007A6E57">
        <w:rPr>
          <w:lang w:val="pl-PL"/>
        </w:rPr>
        <w:t>ustawy Prawo</w:t>
      </w:r>
      <w:r w:rsidRPr="007A6E57">
        <w:rPr>
          <w:lang w:val="pl-PL"/>
        </w:rPr>
        <w:t xml:space="preserve"> zamówień publicznych.</w:t>
      </w:r>
    </w:p>
    <w:p w14:paraId="050F08F0" w14:textId="77777777" w:rsidR="00774340" w:rsidRPr="007A6E57" w:rsidRDefault="00B46FF3">
      <w:pPr>
        <w:pStyle w:val="Akapitzlist"/>
        <w:numPr>
          <w:ilvl w:val="0"/>
          <w:numId w:val="4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Zamawiający nie dopuszcza rozwiązań równoważnych w zakresie, w jakim prowadziłoby to do konieczności wymiany posiadanych urządzeń lub naruszenia jednorodności i kompatybilności eksploatowanego środowiska bezpieczeństwa.</w:t>
      </w:r>
    </w:p>
    <w:p w14:paraId="050F08F1" w14:textId="096BC872" w:rsidR="00774340" w:rsidRPr="007A6E57" w:rsidRDefault="006317DB">
      <w:pPr>
        <w:pStyle w:val="Nagwek1"/>
        <w:spacing w:before="220" w:after="110"/>
        <w:rPr>
          <w:lang w:val="pl-PL"/>
        </w:rPr>
      </w:pPr>
      <w:bookmarkStart w:id="16" w:name="_Toc234503839"/>
      <w:r>
        <w:rPr>
          <w:lang w:val="pl-PL"/>
        </w:rPr>
        <w:t>9</w:t>
      </w:r>
      <w:r w:rsidR="00B46FF3" w:rsidRPr="007A6E57">
        <w:rPr>
          <w:lang w:val="pl-PL"/>
        </w:rPr>
        <w:t>. Termin i sposób realizacji zamówienia</w:t>
      </w:r>
      <w:bookmarkEnd w:id="16"/>
    </w:p>
    <w:p w14:paraId="12C2F60A" w14:textId="77777777" w:rsidR="00DF3592" w:rsidRDefault="00DF3592">
      <w:pPr>
        <w:pStyle w:val="Akapitzlist"/>
        <w:numPr>
          <w:ilvl w:val="0"/>
          <w:numId w:val="5"/>
        </w:numPr>
        <w:spacing w:after="100"/>
        <w:jc w:val="both"/>
        <w:rPr>
          <w:lang w:val="pl-PL"/>
        </w:rPr>
      </w:pPr>
      <w:r w:rsidRPr="00DF3592">
        <w:rPr>
          <w:lang w:val="pl-PL"/>
        </w:rPr>
        <w:t>Wykonawca zrealizuje dostawę i aktywację licencji oraz subskrypcji w terminie do 7 dni roboczych od dnia zawarcia umowy, w sposób zapewniający zachowanie ciągłości obecnie posiadanych licencji i subskrypcji. Aktywacja odnawianych subskrypcji nastąpi z dniem następującym bezpośrednio po dniu wygaśnięcia dotychczasowych, tak aby nie powstała przerwa w obowiązywaniu ochrony.</w:t>
      </w:r>
    </w:p>
    <w:p w14:paraId="050F08F3" w14:textId="4F553444" w:rsidR="00774340" w:rsidRPr="007A6E57" w:rsidRDefault="00B46FF3">
      <w:pPr>
        <w:pStyle w:val="Akapitzlist"/>
        <w:numPr>
          <w:ilvl w:val="0"/>
          <w:numId w:val="5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Realizacja następuje poprzez dostarczenie w formie elektronicznej kluczy / certyfikatów licencyjnych oraz potwierdzenie aktywacji subskrypcji przypisanych do właściwych urządzeń i instancji Zamawiającego.</w:t>
      </w:r>
    </w:p>
    <w:p w14:paraId="050F08F4" w14:textId="77777777" w:rsidR="00774340" w:rsidRPr="007A6E57" w:rsidRDefault="00B46FF3">
      <w:pPr>
        <w:pStyle w:val="Akapitzlist"/>
        <w:numPr>
          <w:ilvl w:val="0"/>
          <w:numId w:val="5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Za termin realizacji uznaje się dzień dostarczenia kompletu potwierdzeń aktywacji oraz kluczy licencyjnych, umożliwiających nieprzerwane korzystanie z mechanizmów ochronnych.</w:t>
      </w:r>
    </w:p>
    <w:p w14:paraId="050F08F5" w14:textId="429B28DD" w:rsidR="00774340" w:rsidRPr="007A6E57" w:rsidRDefault="00B46FF3">
      <w:pPr>
        <w:pStyle w:val="Akapitzlist"/>
        <w:numPr>
          <w:ilvl w:val="0"/>
          <w:numId w:val="5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lastRenderedPageBreak/>
        <w:t>W przypadku skorzystania z prawa opcji, termin realizacji zamówienia opcjonalnego wynosi</w:t>
      </w:r>
      <w:r w:rsidR="001822ED">
        <w:rPr>
          <w:lang w:val="pl-PL"/>
        </w:rPr>
        <w:t xml:space="preserve"> do 7 dni roboczych </w:t>
      </w:r>
      <w:r w:rsidRPr="007A6E57">
        <w:rPr>
          <w:lang w:val="pl-PL"/>
        </w:rPr>
        <w:t>od dnia doręczenia Wykonawcy zawiadomienia o skorzystaniu z prawa opcji.</w:t>
      </w:r>
    </w:p>
    <w:p w14:paraId="050F08F6" w14:textId="756124E1" w:rsidR="00774340" w:rsidRPr="007A6E57" w:rsidRDefault="006317DB">
      <w:pPr>
        <w:pStyle w:val="Nagwek1"/>
        <w:spacing w:before="220" w:after="110"/>
        <w:rPr>
          <w:lang w:val="pl-PL"/>
        </w:rPr>
      </w:pPr>
      <w:bookmarkStart w:id="17" w:name="_Toc234503840"/>
      <w:r>
        <w:rPr>
          <w:lang w:val="pl-PL"/>
        </w:rPr>
        <w:t>10</w:t>
      </w:r>
      <w:r w:rsidR="00B46FF3" w:rsidRPr="007A6E57">
        <w:rPr>
          <w:lang w:val="pl-PL"/>
        </w:rPr>
        <w:t>. Zestawienie ilościowe przedmiotu zamówienia</w:t>
      </w:r>
      <w:bookmarkEnd w:id="17"/>
    </w:p>
    <w:p w14:paraId="050F08F7" w14:textId="77777777" w:rsidR="00774340" w:rsidRPr="007A6E57" w:rsidRDefault="00B46FF3">
      <w:pPr>
        <w:jc w:val="both"/>
        <w:rPr>
          <w:lang w:val="pl-PL"/>
        </w:rPr>
      </w:pPr>
      <w:r w:rsidRPr="007A6E57">
        <w:rPr>
          <w:lang w:val="pl-PL"/>
        </w:rPr>
        <w:t>Poniższe zestawienia określają zakres ilościowy zamówienia. Wartości cenowe nie stanowią elementu niniejszego opisu i zostaną określone w odrębnym formularzu cenowym (asortymentowo-cenowym), stanowiącym załącznik do dokumentacji postępowania.</w:t>
      </w:r>
    </w:p>
    <w:p w14:paraId="050F08F8" w14:textId="56D96C06" w:rsidR="00774340" w:rsidRPr="007A6E57" w:rsidRDefault="006317DB">
      <w:pPr>
        <w:pStyle w:val="Nagwek2"/>
        <w:spacing w:before="220" w:after="110"/>
        <w:rPr>
          <w:lang w:val="pl-PL"/>
        </w:rPr>
      </w:pPr>
      <w:bookmarkStart w:id="18" w:name="_Toc234503841"/>
      <w:r>
        <w:rPr>
          <w:lang w:val="pl-PL"/>
        </w:rPr>
        <w:t>10</w:t>
      </w:r>
      <w:r w:rsidR="00B46FF3" w:rsidRPr="007A6E57">
        <w:rPr>
          <w:lang w:val="pl-PL"/>
        </w:rPr>
        <w:t>.1. Zamówienie podstawowe (gwarantowane)</w:t>
      </w:r>
      <w:bookmarkEnd w:id="18"/>
    </w:p>
    <w:tbl>
      <w:tblPr>
        <w:tblW w:w="9026" w:type="dxa"/>
        <w:tblBorders>
          <w:top w:val="single" w:sz="4" w:space="0" w:color="8FAADC"/>
          <w:left w:val="single" w:sz="4" w:space="0" w:color="8FAADC"/>
          <w:bottom w:val="single" w:sz="4" w:space="0" w:color="8FAADC"/>
          <w:right w:val="single" w:sz="4" w:space="0" w:color="8FAADC"/>
          <w:insideH w:val="single" w:sz="4" w:space="0" w:color="8FAADC"/>
          <w:insideV w:val="single" w:sz="4" w:space="0" w:color="8FAA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180"/>
        <w:gridCol w:w="1300"/>
        <w:gridCol w:w="900"/>
        <w:gridCol w:w="1086"/>
      </w:tblGrid>
      <w:tr w:rsidR="00774340" w:rsidRPr="007A6E57" w14:paraId="050F08FE" w14:textId="77777777">
        <w:trPr>
          <w:tblHeader/>
        </w:trPr>
        <w:tc>
          <w:tcPr>
            <w:tcW w:w="56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9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518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A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Opis pozycji</w:t>
            </w:r>
          </w:p>
        </w:tc>
        <w:tc>
          <w:tcPr>
            <w:tcW w:w="13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B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Okres</w:t>
            </w:r>
          </w:p>
        </w:tc>
        <w:tc>
          <w:tcPr>
            <w:tcW w:w="9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C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J.m.</w:t>
            </w:r>
          </w:p>
        </w:tc>
        <w:tc>
          <w:tcPr>
            <w:tcW w:w="1086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D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Ilość</w:t>
            </w:r>
          </w:p>
        </w:tc>
      </w:tr>
      <w:tr w:rsidR="00774340" w:rsidRPr="007A6E57" w14:paraId="050F0904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8FF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0" w14:textId="77777777" w:rsidR="00774340" w:rsidRPr="007A6E57" w:rsidRDefault="00B46FF3">
            <w:pPr>
              <w:spacing w:after="0" w:line="260" w:lineRule="auto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Odnowienie subskrypcji ochronnych (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Unified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Threat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Protection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>) dla FortiGate-120G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1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2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szt.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3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</w:tr>
      <w:tr w:rsidR="00774340" w:rsidRPr="007A6E57" w14:paraId="050F090A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5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6" w14:textId="77777777" w:rsidR="00774340" w:rsidRPr="007A6E57" w:rsidRDefault="00B46FF3">
            <w:pPr>
              <w:spacing w:after="0" w:line="260" w:lineRule="auto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Odnowienie subskrypcji ochronnych (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Unified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Threat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Protection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>) dla FortiGate-100F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7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8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szt.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9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</w:tr>
      <w:tr w:rsidR="00774340" w:rsidRPr="007A6E57" w14:paraId="050F0910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B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3.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C" w14:textId="77777777" w:rsidR="00774340" w:rsidRPr="00D21FB0" w:rsidRDefault="00B46FF3">
            <w:pPr>
              <w:spacing w:after="0" w:line="260" w:lineRule="auto"/>
            </w:pPr>
            <w:proofErr w:type="spellStart"/>
            <w:r w:rsidRPr="00D21FB0">
              <w:rPr>
                <w:sz w:val="20"/>
                <w:szCs w:val="20"/>
              </w:rPr>
              <w:t>Odnowienie</w:t>
            </w:r>
            <w:proofErr w:type="spellEnd"/>
            <w:r w:rsidRPr="00D21FB0">
              <w:rPr>
                <w:sz w:val="20"/>
                <w:szCs w:val="20"/>
              </w:rPr>
              <w:t xml:space="preserve"> </w:t>
            </w:r>
            <w:proofErr w:type="spellStart"/>
            <w:r w:rsidRPr="00D21FB0">
              <w:rPr>
                <w:sz w:val="20"/>
                <w:szCs w:val="20"/>
              </w:rPr>
              <w:t>subskrypcji</w:t>
            </w:r>
            <w:proofErr w:type="spellEnd"/>
            <w:r w:rsidRPr="00D21FB0">
              <w:rPr>
                <w:sz w:val="20"/>
                <w:szCs w:val="20"/>
              </w:rPr>
              <w:t xml:space="preserve"> </w:t>
            </w:r>
            <w:proofErr w:type="spellStart"/>
            <w:r w:rsidRPr="00D21FB0">
              <w:rPr>
                <w:sz w:val="20"/>
                <w:szCs w:val="20"/>
              </w:rPr>
              <w:t>FortiAnalyzer</w:t>
            </w:r>
            <w:proofErr w:type="spellEnd"/>
            <w:r w:rsidRPr="00D21FB0">
              <w:rPr>
                <w:sz w:val="20"/>
                <w:szCs w:val="20"/>
              </w:rPr>
              <w:t>-VM 5 GB/</w:t>
            </w:r>
            <w:proofErr w:type="spellStart"/>
            <w:r w:rsidRPr="00D21FB0">
              <w:rPr>
                <w:sz w:val="20"/>
                <w:szCs w:val="20"/>
              </w:rPr>
              <w:t>dobę</w:t>
            </w:r>
            <w:proofErr w:type="spellEnd"/>
            <w:r w:rsidRPr="00D21FB0">
              <w:rPr>
                <w:sz w:val="20"/>
                <w:szCs w:val="20"/>
              </w:rPr>
              <w:t xml:space="preserve"> (z </w:t>
            </w:r>
            <w:proofErr w:type="spellStart"/>
            <w:r w:rsidRPr="00D21FB0">
              <w:rPr>
                <w:sz w:val="20"/>
                <w:szCs w:val="20"/>
              </w:rPr>
              <w:t>FortiCare</w:t>
            </w:r>
            <w:proofErr w:type="spellEnd"/>
            <w:r w:rsidRPr="00D21FB0">
              <w:rPr>
                <w:sz w:val="20"/>
                <w:szCs w:val="20"/>
              </w:rPr>
              <w:t xml:space="preserve"> Premium, IOC, Security Automation Service, Outbreak Detection Service)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D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E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szt.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0F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2</w:t>
            </w:r>
          </w:p>
        </w:tc>
      </w:tr>
      <w:tr w:rsidR="00774340" w:rsidRPr="007A6E57" w14:paraId="050F0916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1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4.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2" w14:textId="77777777" w:rsidR="00774340" w:rsidRPr="007A6E57" w:rsidRDefault="00B46FF3">
            <w:pPr>
              <w:spacing w:after="0" w:line="260" w:lineRule="auto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 xml:space="preserve">Licencje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FortiClient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VPN/ZTNA (on-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premise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>, wraz z EMS) – pakiet 25 punktów końcowych (łącznie 200 punktów końcowych)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3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4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pakiet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5" w14:textId="2B2EE7D6" w:rsidR="00774340" w:rsidRPr="007A6E57" w:rsidRDefault="00667ECA">
            <w:pPr>
              <w:spacing w:after="0" w:line="2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</w:tr>
    </w:tbl>
    <w:p w14:paraId="050F0917" w14:textId="77777777" w:rsidR="00774340" w:rsidRPr="007A6E57" w:rsidRDefault="00774340">
      <w:pPr>
        <w:spacing w:after="60"/>
        <w:rPr>
          <w:lang w:val="pl-PL"/>
        </w:rPr>
      </w:pPr>
    </w:p>
    <w:p w14:paraId="050F0918" w14:textId="271C8B19" w:rsidR="00774340" w:rsidRPr="007A6E57" w:rsidRDefault="006317DB">
      <w:pPr>
        <w:pStyle w:val="Nagwek2"/>
        <w:spacing w:before="220" w:after="110"/>
        <w:rPr>
          <w:lang w:val="pl-PL"/>
        </w:rPr>
      </w:pPr>
      <w:bookmarkStart w:id="19" w:name="_Toc234503842"/>
      <w:r>
        <w:rPr>
          <w:lang w:val="pl-PL"/>
        </w:rPr>
        <w:t>10</w:t>
      </w:r>
      <w:r w:rsidR="00B46FF3" w:rsidRPr="007A6E57">
        <w:rPr>
          <w:lang w:val="pl-PL"/>
        </w:rPr>
        <w:t>.2. Zamówienie objęte prawem opcji</w:t>
      </w:r>
      <w:bookmarkEnd w:id="19"/>
    </w:p>
    <w:tbl>
      <w:tblPr>
        <w:tblW w:w="9026" w:type="dxa"/>
        <w:tblBorders>
          <w:top w:val="single" w:sz="4" w:space="0" w:color="8FAADC"/>
          <w:left w:val="single" w:sz="4" w:space="0" w:color="8FAADC"/>
          <w:bottom w:val="single" w:sz="4" w:space="0" w:color="8FAADC"/>
          <w:right w:val="single" w:sz="4" w:space="0" w:color="8FAADC"/>
          <w:insideH w:val="single" w:sz="4" w:space="0" w:color="8FAADC"/>
          <w:insideV w:val="single" w:sz="4" w:space="0" w:color="8FAAD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180"/>
        <w:gridCol w:w="1300"/>
        <w:gridCol w:w="900"/>
        <w:gridCol w:w="1086"/>
      </w:tblGrid>
      <w:tr w:rsidR="00774340" w:rsidRPr="007A6E57" w14:paraId="050F091E" w14:textId="77777777">
        <w:trPr>
          <w:tblHeader/>
        </w:trPr>
        <w:tc>
          <w:tcPr>
            <w:tcW w:w="56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9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518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A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Opis pozycji</w:t>
            </w:r>
          </w:p>
        </w:tc>
        <w:tc>
          <w:tcPr>
            <w:tcW w:w="13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B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Okres</w:t>
            </w:r>
          </w:p>
        </w:tc>
        <w:tc>
          <w:tcPr>
            <w:tcW w:w="900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C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J.m.</w:t>
            </w:r>
          </w:p>
        </w:tc>
        <w:tc>
          <w:tcPr>
            <w:tcW w:w="1086" w:type="dxa"/>
            <w:shd w:val="clear" w:color="auto" w:fill="DCE6F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D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b/>
                <w:bCs/>
                <w:sz w:val="20"/>
                <w:szCs w:val="20"/>
                <w:lang w:val="pl-PL"/>
              </w:rPr>
              <w:t>Ilość</w:t>
            </w:r>
          </w:p>
        </w:tc>
      </w:tr>
      <w:tr w:rsidR="00774340" w:rsidRPr="007A6E57" w14:paraId="050F0924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1F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20" w14:textId="77777777" w:rsidR="00774340" w:rsidRPr="007A6E57" w:rsidRDefault="00B46FF3">
            <w:pPr>
              <w:spacing w:after="0" w:line="260" w:lineRule="auto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 xml:space="preserve">Licencje 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FortiClient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 xml:space="preserve"> VPN/ZTNA (on-</w:t>
            </w:r>
            <w:proofErr w:type="spellStart"/>
            <w:r w:rsidRPr="007A6E57">
              <w:rPr>
                <w:sz w:val="20"/>
                <w:szCs w:val="20"/>
                <w:lang w:val="pl-PL"/>
              </w:rPr>
              <w:t>premise</w:t>
            </w:r>
            <w:proofErr w:type="spellEnd"/>
            <w:r w:rsidRPr="007A6E57">
              <w:rPr>
                <w:sz w:val="20"/>
                <w:szCs w:val="20"/>
                <w:lang w:val="pl-PL"/>
              </w:rPr>
              <w:t>, wraz z EMS) – pakiet 25 punktów końcowych (łącznie 100 punktów końcowych)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21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22" w14:textId="77777777" w:rsidR="00774340" w:rsidRPr="007A6E57" w:rsidRDefault="00B46FF3">
            <w:pPr>
              <w:spacing w:after="0" w:line="260" w:lineRule="auto"/>
              <w:jc w:val="center"/>
              <w:rPr>
                <w:lang w:val="pl-PL"/>
              </w:rPr>
            </w:pPr>
            <w:r w:rsidRPr="007A6E57">
              <w:rPr>
                <w:sz w:val="20"/>
                <w:szCs w:val="20"/>
                <w:lang w:val="pl-PL"/>
              </w:rPr>
              <w:t>pakiet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0F0923" w14:textId="290D863E" w:rsidR="00F609C5" w:rsidRPr="007A6E57" w:rsidRDefault="00667ECA" w:rsidP="00F609C5">
            <w:pPr>
              <w:spacing w:after="0" w:line="260" w:lineRule="auto"/>
              <w:jc w:val="center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</w:tr>
      <w:tr w:rsidR="00F609C5" w:rsidRPr="004408C7" w14:paraId="11401701" w14:textId="77777777">
        <w:tc>
          <w:tcPr>
            <w:tcW w:w="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A29980" w14:textId="22D84DEA" w:rsidR="00F609C5" w:rsidRPr="007A6E57" w:rsidRDefault="00F609C5">
            <w:pPr>
              <w:spacing w:after="0" w:line="260" w:lineRule="auto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2. </w:t>
            </w:r>
          </w:p>
        </w:tc>
        <w:tc>
          <w:tcPr>
            <w:tcW w:w="518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E77601" w14:textId="3BD4346C" w:rsidR="00F609C5" w:rsidRPr="004408C7" w:rsidRDefault="004408C7">
            <w:pPr>
              <w:spacing w:after="0" w:line="260" w:lineRule="auto"/>
              <w:rPr>
                <w:sz w:val="20"/>
                <w:szCs w:val="20"/>
              </w:rPr>
            </w:pPr>
            <w:proofErr w:type="spellStart"/>
            <w:r w:rsidRPr="004408C7">
              <w:rPr>
                <w:sz w:val="20"/>
                <w:szCs w:val="20"/>
              </w:rPr>
              <w:t>Subskrypcja</w:t>
            </w:r>
            <w:proofErr w:type="spellEnd"/>
            <w:r w:rsidRPr="004408C7">
              <w:rPr>
                <w:sz w:val="20"/>
                <w:szCs w:val="20"/>
              </w:rPr>
              <w:t xml:space="preserve"> </w:t>
            </w:r>
            <w:proofErr w:type="spellStart"/>
            <w:r w:rsidRPr="004408C7">
              <w:rPr>
                <w:sz w:val="20"/>
                <w:szCs w:val="20"/>
              </w:rPr>
              <w:t>FortiAnalyzer</w:t>
            </w:r>
            <w:proofErr w:type="spellEnd"/>
            <w:r w:rsidRPr="004408C7">
              <w:rPr>
                <w:sz w:val="20"/>
                <w:szCs w:val="20"/>
              </w:rPr>
              <w:t>-VM 5 GB/</w:t>
            </w:r>
            <w:proofErr w:type="spellStart"/>
            <w:r w:rsidRPr="004408C7">
              <w:rPr>
                <w:sz w:val="20"/>
                <w:szCs w:val="20"/>
              </w:rPr>
              <w:t>dobę</w:t>
            </w:r>
            <w:proofErr w:type="spellEnd"/>
            <w:r w:rsidRPr="004408C7">
              <w:rPr>
                <w:sz w:val="20"/>
                <w:szCs w:val="20"/>
              </w:rPr>
              <w:t xml:space="preserve"> (z </w:t>
            </w:r>
            <w:proofErr w:type="spellStart"/>
            <w:r w:rsidRPr="004408C7">
              <w:rPr>
                <w:sz w:val="20"/>
                <w:szCs w:val="20"/>
              </w:rPr>
              <w:t>FortiCare</w:t>
            </w:r>
            <w:proofErr w:type="spellEnd"/>
            <w:r w:rsidRPr="004408C7">
              <w:rPr>
                <w:sz w:val="20"/>
                <w:szCs w:val="20"/>
              </w:rPr>
              <w:t xml:space="preserve"> Premium, IOC, Security Automation Service, Outbreak Detection Service)</w:t>
            </w:r>
          </w:p>
        </w:tc>
        <w:tc>
          <w:tcPr>
            <w:tcW w:w="1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A6C82D" w14:textId="1FD295BE" w:rsidR="00F609C5" w:rsidRPr="004408C7" w:rsidRDefault="00484538">
            <w:pPr>
              <w:spacing w:after="0" w:line="260" w:lineRule="auto"/>
              <w:jc w:val="center"/>
              <w:rPr>
                <w:sz w:val="20"/>
                <w:szCs w:val="20"/>
              </w:rPr>
            </w:pPr>
            <w:r w:rsidRPr="007A6E57">
              <w:rPr>
                <w:sz w:val="20"/>
                <w:szCs w:val="20"/>
                <w:lang w:val="pl-PL"/>
              </w:rPr>
              <w:t>12 mies.</w:t>
            </w:r>
          </w:p>
        </w:tc>
        <w:tc>
          <w:tcPr>
            <w:tcW w:w="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5A2896" w14:textId="7EC818F9" w:rsidR="00F609C5" w:rsidRPr="004408C7" w:rsidRDefault="006F5CC8">
            <w:pPr>
              <w:spacing w:after="0" w:line="2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6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D3CBDA" w14:textId="1BBDE3AB" w:rsidR="00F609C5" w:rsidRPr="004408C7" w:rsidRDefault="006F5CC8" w:rsidP="00F609C5">
            <w:pPr>
              <w:spacing w:after="0" w:line="260" w:lineRule="auto"/>
              <w:jc w:val="center"/>
            </w:pPr>
            <w:r>
              <w:t>1</w:t>
            </w:r>
          </w:p>
        </w:tc>
      </w:tr>
    </w:tbl>
    <w:p w14:paraId="050F0925" w14:textId="5EF2E267" w:rsidR="00774340" w:rsidRPr="007A6E57" w:rsidRDefault="00B46FF3">
      <w:pPr>
        <w:pStyle w:val="Nagwek1"/>
        <w:spacing w:before="220" w:after="110"/>
        <w:rPr>
          <w:lang w:val="pl-PL"/>
        </w:rPr>
      </w:pPr>
      <w:bookmarkStart w:id="20" w:name="_Toc234503843"/>
      <w:r w:rsidRPr="007A6E57">
        <w:rPr>
          <w:lang w:val="pl-PL"/>
        </w:rPr>
        <w:t>1</w:t>
      </w:r>
      <w:r w:rsidR="006317DB">
        <w:rPr>
          <w:lang w:val="pl-PL"/>
        </w:rPr>
        <w:t>1</w:t>
      </w:r>
      <w:r w:rsidRPr="007A6E57">
        <w:rPr>
          <w:lang w:val="pl-PL"/>
        </w:rPr>
        <w:t>. Postanowienia końcowe</w:t>
      </w:r>
      <w:bookmarkEnd w:id="20"/>
    </w:p>
    <w:p w14:paraId="6C663889" w14:textId="77777777" w:rsidR="005B2DA3" w:rsidRDefault="007853F3">
      <w:pPr>
        <w:pStyle w:val="Akapitzlist"/>
        <w:numPr>
          <w:ilvl w:val="0"/>
          <w:numId w:val="6"/>
        </w:numPr>
        <w:spacing w:after="100"/>
        <w:jc w:val="both"/>
        <w:rPr>
          <w:lang w:val="pl-PL"/>
        </w:rPr>
      </w:pPr>
      <w:r w:rsidRPr="007853F3">
        <w:rPr>
          <w:lang w:val="pl-PL"/>
        </w:rPr>
        <w:t>Zamawiający wymaga skoordynowania (co-</w:t>
      </w:r>
      <w:proofErr w:type="spellStart"/>
      <w:r w:rsidRPr="007853F3">
        <w:rPr>
          <w:lang w:val="pl-PL"/>
        </w:rPr>
        <w:t>terminacji</w:t>
      </w:r>
      <w:proofErr w:type="spellEnd"/>
      <w:r w:rsidRPr="007853F3">
        <w:rPr>
          <w:lang w:val="pl-PL"/>
        </w:rPr>
        <w:t>) terminów obowiązywania wszystkich licencji i subskrypcji objętych zamówieniem w taki sposób, aby wygasały one w jednym, wspólnym terminie — z dniem 22 września 2027 r. Okresy obowiązywania poszczególnych pozycji zostaną odpowiednio dostosowane (proporcjonalnie) do tej daty, przy zachowaniu ciągłości ochrony dla każdej z pozycji, a sposób technicznego rozliczenia okresów proporcjonalnych z producentem leży po stronie Wykonawcy.</w:t>
      </w:r>
    </w:p>
    <w:p w14:paraId="050F0927" w14:textId="1017640E" w:rsidR="00774340" w:rsidRPr="007A6E57" w:rsidRDefault="00B46FF3">
      <w:pPr>
        <w:pStyle w:val="Akapitzlist"/>
        <w:numPr>
          <w:ilvl w:val="0"/>
          <w:numId w:val="6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Wykonawca zobowiązany jest zrealizować przedmiot zamówienia zgodnie z najlepszymi praktykami producenta oraz przy zachowaniu ciągłości i bezpieczeństwa działania środowiska Zamawiającego.</w:t>
      </w:r>
    </w:p>
    <w:p w14:paraId="050F0928" w14:textId="77777777" w:rsidR="00774340" w:rsidRPr="007A6E57" w:rsidRDefault="00B46FF3">
      <w:pPr>
        <w:pStyle w:val="Akapitzlist"/>
        <w:numPr>
          <w:ilvl w:val="0"/>
          <w:numId w:val="6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lastRenderedPageBreak/>
        <w:t>Szczegółowe warunki realizacji, w tym warunki płatności oraz zabezpieczenie należytego wykonania umowy, określa wzór umowy oraz pozostała dokumentacja postępowania.</w:t>
      </w:r>
    </w:p>
    <w:p w14:paraId="050F0929" w14:textId="77777777" w:rsidR="00774340" w:rsidRPr="007A6E57" w:rsidRDefault="00B46FF3">
      <w:pPr>
        <w:pStyle w:val="Akapitzlist"/>
        <w:numPr>
          <w:ilvl w:val="0"/>
          <w:numId w:val="6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Ceny jednostkowe oraz łączna wartość zamówienia zostaną określone w odrębnym formularzu cenowym.</w:t>
      </w:r>
    </w:p>
    <w:p w14:paraId="050F092A" w14:textId="77777777" w:rsidR="00774340" w:rsidRPr="007A6E57" w:rsidRDefault="00B46FF3">
      <w:pPr>
        <w:pStyle w:val="Akapitzlist"/>
        <w:numPr>
          <w:ilvl w:val="0"/>
          <w:numId w:val="6"/>
        </w:numPr>
        <w:spacing w:after="100"/>
        <w:jc w:val="both"/>
        <w:rPr>
          <w:lang w:val="pl-PL"/>
        </w:rPr>
      </w:pPr>
      <w:r w:rsidRPr="007A6E57">
        <w:rPr>
          <w:lang w:val="pl-PL"/>
        </w:rPr>
        <w:t>Wszystkie terminy, znaki sprawy oraz numery identyfikacyjne urządzeń oznaczone jako „do uzupełnienia” zostaną uzupełnione przez Zamawiającego przed wszczęciem postępowania.</w:t>
      </w:r>
    </w:p>
    <w:sectPr w:rsidR="00774340" w:rsidRPr="007A6E5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D7814" w14:textId="77777777" w:rsidR="00A17569" w:rsidRDefault="00A17569">
      <w:pPr>
        <w:spacing w:after="0" w:line="240" w:lineRule="auto"/>
      </w:pPr>
      <w:r>
        <w:separator/>
      </w:r>
    </w:p>
  </w:endnote>
  <w:endnote w:type="continuationSeparator" w:id="0">
    <w:p w14:paraId="5733B491" w14:textId="77777777" w:rsidR="00A17569" w:rsidRDefault="00A1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092C" w14:textId="4E6BA916" w:rsidR="00774340" w:rsidRDefault="00B46FF3">
    <w:pPr>
      <w:pBdr>
        <w:top w:val="single" w:sz="4" w:space="4" w:color="BFBFBF"/>
      </w:pBdr>
      <w:jc w:val="center"/>
    </w:pPr>
    <w:r>
      <w:rPr>
        <w:color w:val="808080"/>
        <w:sz w:val="16"/>
        <w:szCs w:val="16"/>
      </w:rPr>
      <w:t xml:space="preserve">Strona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7A6E5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z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7A6E5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A02D" w14:textId="77777777" w:rsidR="00A17569" w:rsidRDefault="00A17569">
      <w:pPr>
        <w:spacing w:after="0" w:line="240" w:lineRule="auto"/>
      </w:pPr>
      <w:r>
        <w:separator/>
      </w:r>
    </w:p>
  </w:footnote>
  <w:footnote w:type="continuationSeparator" w:id="0">
    <w:p w14:paraId="000E1616" w14:textId="77777777" w:rsidR="00A17569" w:rsidRDefault="00A17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092B" w14:textId="77777777" w:rsidR="00774340" w:rsidRDefault="00B46FF3">
    <w:pPr>
      <w:pBdr>
        <w:bottom w:val="single" w:sz="4" w:space="4" w:color="BFBFBF"/>
      </w:pBdr>
      <w:jc w:val="right"/>
    </w:pPr>
    <w:proofErr w:type="spellStart"/>
    <w:r>
      <w:rPr>
        <w:color w:val="808080"/>
        <w:sz w:val="16"/>
        <w:szCs w:val="16"/>
      </w:rPr>
      <w:t>Opis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Przedmiotu</w:t>
    </w:r>
    <w:proofErr w:type="spellEnd"/>
    <w:r>
      <w:rPr>
        <w:color w:val="808080"/>
        <w:sz w:val="16"/>
        <w:szCs w:val="16"/>
      </w:rPr>
      <w:t xml:space="preserve"> Zamówienia – </w:t>
    </w:r>
    <w:proofErr w:type="spellStart"/>
    <w:r>
      <w:rPr>
        <w:color w:val="808080"/>
        <w:sz w:val="16"/>
        <w:szCs w:val="16"/>
      </w:rPr>
      <w:t>infrastruktura</w:t>
    </w:r>
    <w:proofErr w:type="spellEnd"/>
    <w:r>
      <w:rPr>
        <w:color w:val="808080"/>
        <w:sz w:val="16"/>
        <w:szCs w:val="16"/>
      </w:rPr>
      <w:t xml:space="preserve"> Fortinet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419"/>
    <w:multiLevelType w:val="hybridMultilevel"/>
    <w:tmpl w:val="BF70E486"/>
    <w:lvl w:ilvl="0" w:tplc="66D43DC8">
      <w:start w:val="1"/>
      <w:numFmt w:val="decimal"/>
      <w:lvlText w:val="%1."/>
      <w:lvlJc w:val="left"/>
      <w:pPr>
        <w:ind w:left="460" w:hanging="300"/>
      </w:pPr>
    </w:lvl>
    <w:lvl w:ilvl="1" w:tplc="785A934E">
      <w:numFmt w:val="decimal"/>
      <w:lvlText w:val=""/>
      <w:lvlJc w:val="left"/>
    </w:lvl>
    <w:lvl w:ilvl="2" w:tplc="874CF8FE">
      <w:numFmt w:val="decimal"/>
      <w:lvlText w:val=""/>
      <w:lvlJc w:val="left"/>
    </w:lvl>
    <w:lvl w:ilvl="3" w:tplc="C7827F88">
      <w:numFmt w:val="decimal"/>
      <w:lvlText w:val=""/>
      <w:lvlJc w:val="left"/>
    </w:lvl>
    <w:lvl w:ilvl="4" w:tplc="0C7079D0">
      <w:numFmt w:val="decimal"/>
      <w:lvlText w:val=""/>
      <w:lvlJc w:val="left"/>
    </w:lvl>
    <w:lvl w:ilvl="5" w:tplc="A574BC1A">
      <w:numFmt w:val="decimal"/>
      <w:lvlText w:val=""/>
      <w:lvlJc w:val="left"/>
    </w:lvl>
    <w:lvl w:ilvl="6" w:tplc="C2245608">
      <w:numFmt w:val="decimal"/>
      <w:lvlText w:val=""/>
      <w:lvlJc w:val="left"/>
    </w:lvl>
    <w:lvl w:ilvl="7" w:tplc="D7E4DDD0">
      <w:numFmt w:val="decimal"/>
      <w:lvlText w:val=""/>
      <w:lvlJc w:val="left"/>
    </w:lvl>
    <w:lvl w:ilvl="8" w:tplc="2FA0734E">
      <w:numFmt w:val="decimal"/>
      <w:lvlText w:val=""/>
      <w:lvlJc w:val="left"/>
    </w:lvl>
  </w:abstractNum>
  <w:abstractNum w:abstractNumId="1" w15:restartNumberingAfterBreak="0">
    <w:nsid w:val="2CC23EC6"/>
    <w:multiLevelType w:val="hybridMultilevel"/>
    <w:tmpl w:val="C1320E00"/>
    <w:lvl w:ilvl="0" w:tplc="7FBCD6FE">
      <w:start w:val="1"/>
      <w:numFmt w:val="bullet"/>
      <w:lvlText w:val="●"/>
      <w:lvlJc w:val="left"/>
      <w:pPr>
        <w:ind w:left="720" w:hanging="360"/>
      </w:pPr>
    </w:lvl>
    <w:lvl w:ilvl="1" w:tplc="8E668560">
      <w:start w:val="1"/>
      <w:numFmt w:val="bullet"/>
      <w:lvlText w:val="○"/>
      <w:lvlJc w:val="left"/>
      <w:pPr>
        <w:ind w:left="1440" w:hanging="360"/>
      </w:pPr>
    </w:lvl>
    <w:lvl w:ilvl="2" w:tplc="27AA29C0">
      <w:start w:val="1"/>
      <w:numFmt w:val="bullet"/>
      <w:lvlText w:val="■"/>
      <w:lvlJc w:val="left"/>
      <w:pPr>
        <w:ind w:left="2160" w:hanging="360"/>
      </w:pPr>
    </w:lvl>
    <w:lvl w:ilvl="3" w:tplc="2DE295CE">
      <w:start w:val="1"/>
      <w:numFmt w:val="bullet"/>
      <w:lvlText w:val="●"/>
      <w:lvlJc w:val="left"/>
      <w:pPr>
        <w:ind w:left="2880" w:hanging="360"/>
      </w:pPr>
    </w:lvl>
    <w:lvl w:ilvl="4" w:tplc="704A3A8C">
      <w:start w:val="1"/>
      <w:numFmt w:val="bullet"/>
      <w:lvlText w:val="○"/>
      <w:lvlJc w:val="left"/>
      <w:pPr>
        <w:ind w:left="3600" w:hanging="360"/>
      </w:pPr>
    </w:lvl>
    <w:lvl w:ilvl="5" w:tplc="878813D4">
      <w:start w:val="1"/>
      <w:numFmt w:val="bullet"/>
      <w:lvlText w:val="■"/>
      <w:lvlJc w:val="left"/>
      <w:pPr>
        <w:ind w:left="4320" w:hanging="360"/>
      </w:pPr>
    </w:lvl>
    <w:lvl w:ilvl="6" w:tplc="2574325C">
      <w:start w:val="1"/>
      <w:numFmt w:val="bullet"/>
      <w:lvlText w:val="●"/>
      <w:lvlJc w:val="left"/>
      <w:pPr>
        <w:ind w:left="5040" w:hanging="360"/>
      </w:pPr>
    </w:lvl>
    <w:lvl w:ilvl="7" w:tplc="731C6C32">
      <w:start w:val="1"/>
      <w:numFmt w:val="bullet"/>
      <w:lvlText w:val="●"/>
      <w:lvlJc w:val="left"/>
      <w:pPr>
        <w:ind w:left="5760" w:hanging="360"/>
      </w:pPr>
    </w:lvl>
    <w:lvl w:ilvl="8" w:tplc="1420920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E216996"/>
    <w:multiLevelType w:val="hybridMultilevel"/>
    <w:tmpl w:val="C5FA97C8"/>
    <w:lvl w:ilvl="0" w:tplc="44200E14">
      <w:start w:val="1"/>
      <w:numFmt w:val="bullet"/>
      <w:lvlText w:val="•"/>
      <w:lvlJc w:val="left"/>
      <w:pPr>
        <w:ind w:left="460" w:hanging="260"/>
      </w:pPr>
    </w:lvl>
    <w:lvl w:ilvl="1" w:tplc="78921404">
      <w:numFmt w:val="decimal"/>
      <w:lvlText w:val=""/>
      <w:lvlJc w:val="left"/>
    </w:lvl>
    <w:lvl w:ilvl="2" w:tplc="2F262FE2">
      <w:numFmt w:val="decimal"/>
      <w:lvlText w:val=""/>
      <w:lvlJc w:val="left"/>
    </w:lvl>
    <w:lvl w:ilvl="3" w:tplc="53BE2D52">
      <w:numFmt w:val="decimal"/>
      <w:lvlText w:val=""/>
      <w:lvlJc w:val="left"/>
    </w:lvl>
    <w:lvl w:ilvl="4" w:tplc="1C2C21A4">
      <w:numFmt w:val="decimal"/>
      <w:lvlText w:val=""/>
      <w:lvlJc w:val="left"/>
    </w:lvl>
    <w:lvl w:ilvl="5" w:tplc="DFB6E5A8">
      <w:numFmt w:val="decimal"/>
      <w:lvlText w:val=""/>
      <w:lvlJc w:val="left"/>
    </w:lvl>
    <w:lvl w:ilvl="6" w:tplc="21A0748A">
      <w:numFmt w:val="decimal"/>
      <w:lvlText w:val=""/>
      <w:lvlJc w:val="left"/>
    </w:lvl>
    <w:lvl w:ilvl="7" w:tplc="425C5348">
      <w:numFmt w:val="decimal"/>
      <w:lvlText w:val=""/>
      <w:lvlJc w:val="left"/>
    </w:lvl>
    <w:lvl w:ilvl="8" w:tplc="527CEFAE">
      <w:numFmt w:val="decimal"/>
      <w:lvlText w:val=""/>
      <w:lvlJc w:val="left"/>
    </w:lvl>
  </w:abstractNum>
  <w:abstractNum w:abstractNumId="3" w15:restartNumberingAfterBreak="0">
    <w:nsid w:val="364B2601"/>
    <w:multiLevelType w:val="hybridMultilevel"/>
    <w:tmpl w:val="422A9722"/>
    <w:lvl w:ilvl="0" w:tplc="A1385AFA">
      <w:start w:val="1"/>
      <w:numFmt w:val="decimal"/>
      <w:lvlText w:val="%1."/>
      <w:lvlJc w:val="left"/>
      <w:pPr>
        <w:ind w:left="460" w:hanging="300"/>
      </w:pPr>
    </w:lvl>
    <w:lvl w:ilvl="1" w:tplc="8BD6FE60">
      <w:numFmt w:val="decimal"/>
      <w:lvlText w:val=""/>
      <w:lvlJc w:val="left"/>
    </w:lvl>
    <w:lvl w:ilvl="2" w:tplc="47CE4036">
      <w:numFmt w:val="decimal"/>
      <w:lvlText w:val=""/>
      <w:lvlJc w:val="left"/>
    </w:lvl>
    <w:lvl w:ilvl="3" w:tplc="B7500D0C">
      <w:numFmt w:val="decimal"/>
      <w:lvlText w:val=""/>
      <w:lvlJc w:val="left"/>
    </w:lvl>
    <w:lvl w:ilvl="4" w:tplc="00D67508">
      <w:numFmt w:val="decimal"/>
      <w:lvlText w:val=""/>
      <w:lvlJc w:val="left"/>
    </w:lvl>
    <w:lvl w:ilvl="5" w:tplc="40EAD3E4">
      <w:numFmt w:val="decimal"/>
      <w:lvlText w:val=""/>
      <w:lvlJc w:val="left"/>
    </w:lvl>
    <w:lvl w:ilvl="6" w:tplc="5B0C4DC4">
      <w:numFmt w:val="decimal"/>
      <w:lvlText w:val=""/>
      <w:lvlJc w:val="left"/>
    </w:lvl>
    <w:lvl w:ilvl="7" w:tplc="BF8E4DC8">
      <w:numFmt w:val="decimal"/>
      <w:lvlText w:val=""/>
      <w:lvlJc w:val="left"/>
    </w:lvl>
    <w:lvl w:ilvl="8" w:tplc="4CE8C4AE">
      <w:numFmt w:val="decimal"/>
      <w:lvlText w:val=""/>
      <w:lvlJc w:val="left"/>
    </w:lvl>
  </w:abstractNum>
  <w:abstractNum w:abstractNumId="4" w15:restartNumberingAfterBreak="0">
    <w:nsid w:val="37463A2F"/>
    <w:multiLevelType w:val="hybridMultilevel"/>
    <w:tmpl w:val="CFB05374"/>
    <w:lvl w:ilvl="0" w:tplc="01A0D312">
      <w:start w:val="1"/>
      <w:numFmt w:val="decimal"/>
      <w:lvlText w:val="%1."/>
      <w:lvlJc w:val="left"/>
      <w:pPr>
        <w:ind w:left="460" w:hanging="300"/>
      </w:pPr>
    </w:lvl>
    <w:lvl w:ilvl="1" w:tplc="E6AA9E4A">
      <w:numFmt w:val="decimal"/>
      <w:lvlText w:val=""/>
      <w:lvlJc w:val="left"/>
    </w:lvl>
    <w:lvl w:ilvl="2" w:tplc="1300262E">
      <w:numFmt w:val="decimal"/>
      <w:lvlText w:val=""/>
      <w:lvlJc w:val="left"/>
    </w:lvl>
    <w:lvl w:ilvl="3" w:tplc="098214B0">
      <w:numFmt w:val="decimal"/>
      <w:lvlText w:val=""/>
      <w:lvlJc w:val="left"/>
    </w:lvl>
    <w:lvl w:ilvl="4" w:tplc="1E46D1EA">
      <w:numFmt w:val="decimal"/>
      <w:lvlText w:val=""/>
      <w:lvlJc w:val="left"/>
    </w:lvl>
    <w:lvl w:ilvl="5" w:tplc="A748029E">
      <w:numFmt w:val="decimal"/>
      <w:lvlText w:val=""/>
      <w:lvlJc w:val="left"/>
    </w:lvl>
    <w:lvl w:ilvl="6" w:tplc="D8EC8462">
      <w:numFmt w:val="decimal"/>
      <w:lvlText w:val=""/>
      <w:lvlJc w:val="left"/>
    </w:lvl>
    <w:lvl w:ilvl="7" w:tplc="4B4AE1E6">
      <w:numFmt w:val="decimal"/>
      <w:lvlText w:val=""/>
      <w:lvlJc w:val="left"/>
    </w:lvl>
    <w:lvl w:ilvl="8" w:tplc="D8AE0D70">
      <w:numFmt w:val="decimal"/>
      <w:lvlText w:val=""/>
      <w:lvlJc w:val="left"/>
    </w:lvl>
  </w:abstractNum>
  <w:abstractNum w:abstractNumId="5" w15:restartNumberingAfterBreak="0">
    <w:nsid w:val="478E54A2"/>
    <w:multiLevelType w:val="hybridMultilevel"/>
    <w:tmpl w:val="0E4E233A"/>
    <w:lvl w:ilvl="0" w:tplc="D3563B18">
      <w:start w:val="1"/>
      <w:numFmt w:val="decimal"/>
      <w:lvlText w:val="%1."/>
      <w:lvlJc w:val="left"/>
      <w:pPr>
        <w:ind w:left="460" w:hanging="300"/>
      </w:pPr>
    </w:lvl>
    <w:lvl w:ilvl="1" w:tplc="7D5EF610">
      <w:numFmt w:val="decimal"/>
      <w:lvlText w:val=""/>
      <w:lvlJc w:val="left"/>
    </w:lvl>
    <w:lvl w:ilvl="2" w:tplc="493AC9E0">
      <w:numFmt w:val="decimal"/>
      <w:lvlText w:val=""/>
      <w:lvlJc w:val="left"/>
    </w:lvl>
    <w:lvl w:ilvl="3" w:tplc="1EFCEC9A">
      <w:numFmt w:val="decimal"/>
      <w:lvlText w:val=""/>
      <w:lvlJc w:val="left"/>
    </w:lvl>
    <w:lvl w:ilvl="4" w:tplc="8938960C">
      <w:numFmt w:val="decimal"/>
      <w:lvlText w:val=""/>
      <w:lvlJc w:val="left"/>
    </w:lvl>
    <w:lvl w:ilvl="5" w:tplc="E40C1AD6">
      <w:numFmt w:val="decimal"/>
      <w:lvlText w:val=""/>
      <w:lvlJc w:val="left"/>
    </w:lvl>
    <w:lvl w:ilvl="6" w:tplc="01C2BF3A">
      <w:numFmt w:val="decimal"/>
      <w:lvlText w:val=""/>
      <w:lvlJc w:val="left"/>
    </w:lvl>
    <w:lvl w:ilvl="7" w:tplc="96CED1F0">
      <w:numFmt w:val="decimal"/>
      <w:lvlText w:val=""/>
      <w:lvlJc w:val="left"/>
    </w:lvl>
    <w:lvl w:ilvl="8" w:tplc="89B428AE">
      <w:numFmt w:val="decimal"/>
      <w:lvlText w:val=""/>
      <w:lvlJc w:val="left"/>
    </w:lvl>
  </w:abstractNum>
  <w:abstractNum w:abstractNumId="6" w15:restartNumberingAfterBreak="0">
    <w:nsid w:val="74106072"/>
    <w:multiLevelType w:val="hybridMultilevel"/>
    <w:tmpl w:val="95D2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847883">
    <w:abstractNumId w:val="1"/>
    <w:lvlOverride w:ilvl="0">
      <w:startOverride w:val="1"/>
    </w:lvlOverride>
  </w:num>
  <w:num w:numId="2" w16cid:durableId="1098137794">
    <w:abstractNumId w:val="2"/>
    <w:lvlOverride w:ilvl="0">
      <w:startOverride w:val="1"/>
    </w:lvlOverride>
  </w:num>
  <w:num w:numId="3" w16cid:durableId="772940133">
    <w:abstractNumId w:val="0"/>
    <w:lvlOverride w:ilvl="0">
      <w:startOverride w:val="1"/>
    </w:lvlOverride>
  </w:num>
  <w:num w:numId="4" w16cid:durableId="749161591">
    <w:abstractNumId w:val="4"/>
    <w:lvlOverride w:ilvl="0">
      <w:startOverride w:val="1"/>
    </w:lvlOverride>
  </w:num>
  <w:num w:numId="5" w16cid:durableId="460422474">
    <w:abstractNumId w:val="5"/>
    <w:lvlOverride w:ilvl="0">
      <w:startOverride w:val="1"/>
    </w:lvlOverride>
  </w:num>
  <w:num w:numId="6" w16cid:durableId="385104141">
    <w:abstractNumId w:val="3"/>
    <w:lvlOverride w:ilvl="0">
      <w:startOverride w:val="1"/>
    </w:lvlOverride>
  </w:num>
  <w:num w:numId="7" w16cid:durableId="330916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40"/>
    <w:rsid w:val="000E5AB6"/>
    <w:rsid w:val="001822ED"/>
    <w:rsid w:val="001C3C54"/>
    <w:rsid w:val="001F7ABC"/>
    <w:rsid w:val="00267B7C"/>
    <w:rsid w:val="00296488"/>
    <w:rsid w:val="002C0B77"/>
    <w:rsid w:val="00332182"/>
    <w:rsid w:val="004408C7"/>
    <w:rsid w:val="00484538"/>
    <w:rsid w:val="004C73BD"/>
    <w:rsid w:val="00516561"/>
    <w:rsid w:val="00522FB6"/>
    <w:rsid w:val="005B2DA3"/>
    <w:rsid w:val="006317DB"/>
    <w:rsid w:val="00632455"/>
    <w:rsid w:val="00647C8F"/>
    <w:rsid w:val="00667ECA"/>
    <w:rsid w:val="006F5CC8"/>
    <w:rsid w:val="00774340"/>
    <w:rsid w:val="007853F3"/>
    <w:rsid w:val="007A6E57"/>
    <w:rsid w:val="008E4C33"/>
    <w:rsid w:val="00930D80"/>
    <w:rsid w:val="00985064"/>
    <w:rsid w:val="00996BAF"/>
    <w:rsid w:val="009D4C98"/>
    <w:rsid w:val="009D5E57"/>
    <w:rsid w:val="00A17569"/>
    <w:rsid w:val="00A33FA9"/>
    <w:rsid w:val="00A97598"/>
    <w:rsid w:val="00AE0877"/>
    <w:rsid w:val="00AF4F8C"/>
    <w:rsid w:val="00B44332"/>
    <w:rsid w:val="00B46FF3"/>
    <w:rsid w:val="00B53858"/>
    <w:rsid w:val="00CB5BAF"/>
    <w:rsid w:val="00D21FB0"/>
    <w:rsid w:val="00DA227D"/>
    <w:rsid w:val="00DD695D"/>
    <w:rsid w:val="00DE70C1"/>
    <w:rsid w:val="00DF3592"/>
    <w:rsid w:val="00E802CA"/>
    <w:rsid w:val="00F609C5"/>
    <w:rsid w:val="089628C4"/>
    <w:rsid w:val="15720AE5"/>
    <w:rsid w:val="40043897"/>
    <w:rsid w:val="4C9FE242"/>
    <w:rsid w:val="5F0B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086A"/>
  <w15:docId w15:val="{47351CF6-AD76-43D6-A77A-6DFE30C8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keepNext/>
      <w:spacing w:before="240"/>
      <w:outlineLvl w:val="0"/>
    </w:pPr>
    <w:rPr>
      <w:b/>
      <w:bCs/>
      <w:color w:val="1F3864"/>
      <w:sz w:val="30"/>
      <w:szCs w:val="30"/>
    </w:rPr>
  </w:style>
  <w:style w:type="paragraph" w:styleId="Nagwek2">
    <w:name w:val="heading 2"/>
    <w:uiPriority w:val="9"/>
    <w:unhideWhenUsed/>
    <w:qFormat/>
    <w:pPr>
      <w:keepNext/>
      <w:spacing w:before="180" w:after="100"/>
      <w:outlineLvl w:val="1"/>
    </w:pPr>
    <w:rPr>
      <w:b/>
      <w:bCs/>
      <w:color w:val="2E4C8A"/>
      <w:sz w:val="25"/>
      <w:szCs w:val="25"/>
    </w:rPr>
  </w:style>
  <w:style w:type="paragraph" w:styleId="Nagwek3">
    <w:name w:val="heading 3"/>
    <w:uiPriority w:val="9"/>
    <w:semiHidden/>
    <w:unhideWhenUsed/>
    <w:qFormat/>
    <w:pPr>
      <w:keepNext/>
      <w:spacing w:before="140" w:after="80"/>
      <w:outlineLvl w:val="2"/>
    </w:pPr>
    <w:rPr>
      <w:b/>
      <w:bCs/>
      <w:color w:val="2E4C8A"/>
      <w:sz w:val="23"/>
      <w:szCs w:val="23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7A6E5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7A6E57"/>
    <w:pPr>
      <w:spacing w:after="100"/>
      <w:ind w:left="220"/>
    </w:pPr>
  </w:style>
  <w:style w:type="paragraph" w:styleId="Nagwek">
    <w:name w:val="header"/>
    <w:basedOn w:val="Normalny"/>
    <w:link w:val="NagwekZnak"/>
    <w:uiPriority w:val="99"/>
    <w:semiHidden/>
    <w:unhideWhenUsed/>
    <w:rsid w:val="00AF4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F4F8C"/>
  </w:style>
  <w:style w:type="paragraph" w:styleId="Stopka">
    <w:name w:val="footer"/>
    <w:basedOn w:val="Normalny"/>
    <w:link w:val="StopkaZnak"/>
    <w:uiPriority w:val="99"/>
    <w:semiHidden/>
    <w:unhideWhenUsed/>
    <w:rsid w:val="00AF4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F4F8C"/>
  </w:style>
  <w:style w:type="character" w:styleId="Odwoaniedokomentarza">
    <w:name w:val="annotation reference"/>
    <w:basedOn w:val="Domylnaczcionkaakapitu"/>
    <w:uiPriority w:val="99"/>
    <w:semiHidden/>
    <w:unhideWhenUsed/>
    <w:rsid w:val="00B538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38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38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8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8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a18035-d333-4e6f-8bf0-eb9e460837bc">
      <Terms xmlns="http://schemas.microsoft.com/office/infopath/2007/PartnerControls"/>
    </lcf76f155ced4ddcb4097134ff3c332f>
    <TaxCatchAll xmlns="b3c96cea-76c8-4146-8a33-fcfaeb6a55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36D4D791C2446A3937864596D03FF" ma:contentTypeVersion="11" ma:contentTypeDescription="Utwórz nowy dokument." ma:contentTypeScope="" ma:versionID="b0ddd06c482c3f08111e27db9e48f7b4">
  <xsd:schema xmlns:xsd="http://www.w3.org/2001/XMLSchema" xmlns:xs="http://www.w3.org/2001/XMLSchema" xmlns:p="http://schemas.microsoft.com/office/2006/metadata/properties" xmlns:ns2="95a18035-d333-4e6f-8bf0-eb9e460837bc" xmlns:ns3="b3c96cea-76c8-4146-8a33-fcfaeb6a550c" targetNamespace="http://schemas.microsoft.com/office/2006/metadata/properties" ma:root="true" ma:fieldsID="36c2f2a1343f9cbf4683abd9ac95fc67" ns2:_="" ns3:_="">
    <xsd:import namespace="95a18035-d333-4e6f-8bf0-eb9e460837bc"/>
    <xsd:import namespace="b3c96cea-76c8-4146-8a33-fcfaeb6a5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18035-d333-4e6f-8bf0-eb9e46083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96cea-76c8-4146-8a33-fcfaeb6a55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870fd6-7ea5-4e05-9df1-acbd7db3e161}" ma:internalName="TaxCatchAll" ma:showField="CatchAllData" ma:web="b3c96cea-76c8-4146-8a33-fcfaeb6a5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CF20E-933A-48A9-9366-8BBD19A80ECA}">
  <ds:schemaRefs>
    <ds:schemaRef ds:uri="http://schemas.microsoft.com/office/2006/metadata/properties"/>
    <ds:schemaRef ds:uri="http://schemas.microsoft.com/office/infopath/2007/PartnerControls"/>
    <ds:schemaRef ds:uri="95a18035-d333-4e6f-8bf0-eb9e460837bc"/>
    <ds:schemaRef ds:uri="b3c96cea-76c8-4146-8a33-fcfaeb6a550c"/>
  </ds:schemaRefs>
</ds:datastoreItem>
</file>

<file path=customXml/itemProps2.xml><?xml version="1.0" encoding="utf-8"?>
<ds:datastoreItem xmlns:ds="http://schemas.openxmlformats.org/officeDocument/2006/customXml" ds:itemID="{A1B52B53-7EB0-497B-BC94-E3451AEE7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E80F9-1A06-4EAE-BF6B-79AA7E06F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18035-d333-4e6f-8bf0-eb9e460837bc"/>
    <ds:schemaRef ds:uri="b3c96cea-76c8-4146-8a33-fcfaeb6a5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2581</Words>
  <Characters>18765</Characters>
  <Application>Microsoft Office Word</Application>
  <DocSecurity>0</DocSecurity>
  <Lines>399</Lines>
  <Paragraphs>245</Paragraphs>
  <ScaleCrop>false</ScaleCrop>
  <Company/>
  <LinksUpToDate>false</LinksUpToDate>
  <CharactersWithSpaces>21101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– Fortinet</dc:title>
  <dc:creator>AOTMiT</dc:creator>
  <dc:description>OPZ – odnowienie licencji i subskrypcji Fortinet</dc:description>
  <cp:lastModifiedBy>Dawid Załęcki</cp:lastModifiedBy>
  <cp:revision>40</cp:revision>
  <dcterms:created xsi:type="dcterms:W3CDTF">2026-07-07T13:48:00Z</dcterms:created>
  <dcterms:modified xsi:type="dcterms:W3CDTF">2026-08-06T13:45:00Z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0x01010002536D4D791C2446A3937864596D03FF</vt:lpwstr>
  </property>
  <property fmtid="{D5CDD505-2E9C-101B-9397-08002B2CF9AE}" pid="3" name="MediaServiceImageTags">
    <vt:lpwstr/>
  </property>
</Properties>
</file>