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A0F58" w14:textId="77777777" w:rsidR="00B5067E" w:rsidRPr="00B5067E" w:rsidRDefault="00B5067E" w:rsidP="00B5067E">
      <w:pPr>
        <w:spacing w:after="0" w:line="240" w:lineRule="auto"/>
        <w:textAlignment w:val="baseline"/>
        <w:rPr>
          <w:rFonts w:ascii="Segoe UI" w:eastAsia="Times New Roman" w:hAnsi="Segoe UI" w:cs="Segoe UI"/>
          <w:color w:val="2F5496"/>
          <w:kern w:val="0"/>
          <w:sz w:val="18"/>
          <w:szCs w:val="18"/>
          <w:lang w:eastAsia="pl-PL"/>
          <w14:ligatures w14:val="none"/>
        </w:rPr>
      </w:pPr>
      <w:r w:rsidRPr="00B5067E">
        <w:rPr>
          <w:rFonts w:ascii="Calibri" w:eastAsia="Times New Roman" w:hAnsi="Calibri" w:cs="Calibri"/>
          <w:color w:val="2F5496"/>
          <w:kern w:val="0"/>
          <w:sz w:val="32"/>
          <w:szCs w:val="32"/>
          <w:lang w:eastAsia="pl-PL"/>
          <w14:ligatures w14:val="none"/>
        </w:rPr>
        <w:t>OPZ – Wsparcie w zakresie </w:t>
      </w:r>
      <w:proofErr w:type="spellStart"/>
      <w:r w:rsidRPr="00B5067E">
        <w:rPr>
          <w:rFonts w:ascii="Calibri" w:eastAsia="Times New Roman" w:hAnsi="Calibri" w:cs="Calibri"/>
          <w:color w:val="2F5496"/>
          <w:kern w:val="0"/>
          <w:sz w:val="32"/>
          <w:szCs w:val="32"/>
          <w:lang w:eastAsia="pl-PL"/>
          <w14:ligatures w14:val="none"/>
        </w:rPr>
        <w:t>cyberbezpieczeństwa</w:t>
      </w:r>
      <w:proofErr w:type="spellEnd"/>
      <w:r w:rsidRPr="00B5067E">
        <w:rPr>
          <w:rFonts w:ascii="Calibri" w:eastAsia="Times New Roman" w:hAnsi="Calibri" w:cs="Calibri"/>
          <w:color w:val="2F5496"/>
          <w:kern w:val="0"/>
          <w:sz w:val="32"/>
          <w:szCs w:val="32"/>
          <w:lang w:eastAsia="pl-PL"/>
          <w14:ligatures w14:val="none"/>
        </w:rPr>
        <w:t> oraz świadczenie usług Security Operations Center </w:t>
      </w:r>
    </w:p>
    <w:p w14:paraId="0D7B6F06" w14:textId="77777777" w:rsidR="00B5067E" w:rsidRPr="00B5067E" w:rsidRDefault="00B5067E" w:rsidP="00B5067E">
      <w:pPr>
        <w:spacing w:after="0" w:line="240" w:lineRule="auto"/>
        <w:textAlignment w:val="baseline"/>
        <w:rPr>
          <w:rFonts w:ascii="Segoe UI" w:eastAsia="Times New Roman" w:hAnsi="Segoe UI" w:cs="Segoe UI"/>
          <w:color w:val="2F5496"/>
          <w:kern w:val="0"/>
          <w:sz w:val="18"/>
          <w:szCs w:val="18"/>
          <w:lang w:eastAsia="pl-PL"/>
          <w14:ligatures w14:val="none"/>
        </w:rPr>
      </w:pPr>
      <w:r w:rsidRPr="00B5067E">
        <w:rPr>
          <w:rFonts w:ascii="Calibri" w:eastAsia="Times New Roman" w:hAnsi="Calibri" w:cs="Calibri"/>
          <w:color w:val="2F5496"/>
          <w:kern w:val="0"/>
          <w:sz w:val="32"/>
          <w:szCs w:val="32"/>
          <w:lang w:eastAsia="pl-PL"/>
          <w14:ligatures w14:val="none"/>
        </w:rPr>
        <w:t>1. Zamawiający  </w:t>
      </w:r>
    </w:p>
    <w:p w14:paraId="535EFAAB"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Agencja Oceny Technologii Medycznych i Taryfikacji (AOTMiT) jest kluczową instytucją w polskim systemie ochrony zdrowia, odpowiedzialną za ocenę technologii medycznych oraz ustalanie taryf świadczeń zdrowotnych. </w:t>
      </w:r>
    </w:p>
    <w:p w14:paraId="7DC34284"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46DBBE56"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AOTMiT pełni istotną rolę w optymalizacji wydatkowania środków publicznych oraz zapewnieniu dostępu do efektywnych terapii. Agencja wspiera decyzje dotyczące finansowania świadczeń z publicznych środków, co ma na celu poprawę efektywności opieki zdrowotnej. </w:t>
      </w:r>
    </w:p>
    <w:p w14:paraId="7721B0CC"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62886DDB"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Ocena technologii medycznych: AOTMiT przeprowadza analizy i oceny technologii medycznych, co pozwala na podejmowanie świadomych decyzji dotyczących refundacji i finansowania świadczeń zdrowotnych. </w:t>
      </w:r>
    </w:p>
    <w:p w14:paraId="26EB4C31"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Agencja ustala taryfy dla świadczeń zdrowotnych, co jest kluczowe dla zapewnienia przejrzystości i efektywności w systemie ochrony zdrowia. </w:t>
      </w:r>
    </w:p>
    <w:p w14:paraId="2BD6C147"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AOTMiT wspiera ministra zdrowia w procesie podejmowania decyzji dotyczących finansowania świadczeń lekowych i </w:t>
      </w:r>
      <w:proofErr w:type="spellStart"/>
      <w:r w:rsidRPr="00B5067E">
        <w:rPr>
          <w:rFonts w:ascii="Calibri" w:eastAsia="Times New Roman" w:hAnsi="Calibri" w:cs="Calibri"/>
          <w:kern w:val="0"/>
          <w:sz w:val="22"/>
          <w:szCs w:val="22"/>
          <w:lang w:eastAsia="pl-PL"/>
          <w14:ligatures w14:val="none"/>
        </w:rPr>
        <w:t>nielekowych</w:t>
      </w:r>
      <w:proofErr w:type="spellEnd"/>
      <w:r w:rsidRPr="00B5067E">
        <w:rPr>
          <w:rFonts w:ascii="Calibri" w:eastAsia="Times New Roman" w:hAnsi="Calibri" w:cs="Calibri"/>
          <w:kern w:val="0"/>
          <w:sz w:val="22"/>
          <w:szCs w:val="22"/>
          <w:lang w:eastAsia="pl-PL"/>
          <w14:ligatures w14:val="none"/>
        </w:rPr>
        <w:t>. </w:t>
      </w:r>
    </w:p>
    <w:p w14:paraId="68C19396"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6547D6AE"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Lokalizacje: </w:t>
      </w:r>
    </w:p>
    <w:p w14:paraId="1003AE5A"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Warszawa – centrala </w:t>
      </w:r>
    </w:p>
    <w:p w14:paraId="78445DB3"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Kraków i Wrocław – placówki zamiejscowe </w:t>
      </w:r>
    </w:p>
    <w:p w14:paraId="71CBA644"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2CB683DA"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Liczba pracowników: 261  </w:t>
      </w:r>
    </w:p>
    <w:p w14:paraId="70ED137D"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5211A5AF"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b/>
          <w:bCs/>
          <w:kern w:val="0"/>
          <w:sz w:val="22"/>
          <w:szCs w:val="22"/>
          <w:lang w:eastAsia="pl-PL"/>
          <w14:ligatures w14:val="none"/>
        </w:rPr>
        <w:t>Więcej informacji na stronie: </w:t>
      </w:r>
      <w:hyperlink r:id="rId5" w:tgtFrame="_blank" w:history="1">
        <w:r w:rsidRPr="00B5067E">
          <w:rPr>
            <w:rFonts w:ascii="Calibri" w:eastAsia="Times New Roman" w:hAnsi="Calibri" w:cs="Calibri"/>
            <w:b/>
            <w:bCs/>
            <w:color w:val="0563C1"/>
            <w:kern w:val="0"/>
            <w:sz w:val="22"/>
            <w:szCs w:val="22"/>
            <w:u w:val="single"/>
            <w:lang w:eastAsia="pl-PL"/>
            <w14:ligatures w14:val="none"/>
          </w:rPr>
          <w:t>www.aotm.gov.pl</w:t>
        </w:r>
      </w:hyperlink>
      <w:r w:rsidRPr="00B5067E">
        <w:rPr>
          <w:rFonts w:ascii="Calibri" w:eastAsia="Times New Roman" w:hAnsi="Calibri" w:cs="Calibri"/>
          <w:b/>
          <w:bCs/>
          <w:kern w:val="0"/>
          <w:sz w:val="22"/>
          <w:szCs w:val="22"/>
          <w:lang w:eastAsia="pl-PL"/>
          <w14:ligatures w14:val="none"/>
        </w:rPr>
        <w:t> </w:t>
      </w:r>
      <w:r w:rsidRPr="00B5067E">
        <w:rPr>
          <w:rFonts w:ascii="Calibri" w:eastAsia="Times New Roman" w:hAnsi="Calibri" w:cs="Calibri"/>
          <w:kern w:val="0"/>
          <w:sz w:val="22"/>
          <w:szCs w:val="22"/>
          <w:lang w:eastAsia="pl-PL"/>
          <w14:ligatures w14:val="none"/>
        </w:rPr>
        <w:t> </w:t>
      </w:r>
    </w:p>
    <w:p w14:paraId="0A0E0D69"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582518A9" w14:textId="77777777" w:rsidR="00B5067E" w:rsidRPr="00B5067E" w:rsidRDefault="00B5067E" w:rsidP="00B5067E">
      <w:pPr>
        <w:spacing w:after="0" w:line="240" w:lineRule="auto"/>
        <w:textAlignment w:val="baseline"/>
        <w:rPr>
          <w:rFonts w:ascii="Segoe UI" w:eastAsia="Times New Roman" w:hAnsi="Segoe UI" w:cs="Segoe UI"/>
          <w:color w:val="2F5496"/>
          <w:kern w:val="0"/>
          <w:sz w:val="18"/>
          <w:szCs w:val="18"/>
          <w:lang w:eastAsia="pl-PL"/>
          <w14:ligatures w14:val="none"/>
        </w:rPr>
      </w:pPr>
      <w:r w:rsidRPr="00B5067E">
        <w:rPr>
          <w:rFonts w:ascii="Calibri" w:eastAsia="Times New Roman" w:hAnsi="Calibri" w:cs="Calibri"/>
          <w:color w:val="2F5496"/>
          <w:kern w:val="0"/>
          <w:sz w:val="32"/>
          <w:szCs w:val="32"/>
          <w:lang w:eastAsia="pl-PL"/>
          <w14:ligatures w14:val="none"/>
        </w:rPr>
        <w:t>2. Przedmiot zamówienia </w:t>
      </w:r>
    </w:p>
    <w:p w14:paraId="222FE8FB" w14:textId="77777777" w:rsidR="00B5067E" w:rsidRPr="00B5067E" w:rsidRDefault="00B5067E" w:rsidP="00B5067E">
      <w:pPr>
        <w:spacing w:after="0" w:line="240" w:lineRule="auto"/>
        <w:jc w:val="both"/>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Przedmiotem zamówienia jest świadczenie następujących usług: </w:t>
      </w:r>
    </w:p>
    <w:p w14:paraId="2309BA01" w14:textId="77777777" w:rsidR="00B5067E" w:rsidRPr="00B5067E" w:rsidRDefault="00B5067E" w:rsidP="00B5067E">
      <w:pPr>
        <w:numPr>
          <w:ilvl w:val="0"/>
          <w:numId w:val="174"/>
        </w:numPr>
        <w:spacing w:after="0" w:line="240" w:lineRule="auto"/>
        <w:ind w:left="1080" w:firstLine="0"/>
        <w:jc w:val="both"/>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Wykonanie audytu zerowego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infrastruktury oraz systemów Agencji oraz opracowanie programu i planu podniesienia poziomu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w Agencji. </w:t>
      </w:r>
    </w:p>
    <w:p w14:paraId="47318384" w14:textId="77777777" w:rsidR="00B5067E" w:rsidRPr="00B5067E" w:rsidRDefault="00B5067E" w:rsidP="00B5067E">
      <w:pPr>
        <w:numPr>
          <w:ilvl w:val="0"/>
          <w:numId w:val="175"/>
        </w:numPr>
        <w:spacing w:after="0" w:line="240" w:lineRule="auto"/>
        <w:ind w:left="1080" w:firstLine="0"/>
        <w:jc w:val="both"/>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Uruchomienie połączenia z SIEM/SOAR Zamawiającego oraz realizacja prac administracyjnych. </w:t>
      </w:r>
    </w:p>
    <w:p w14:paraId="518F3FE9" w14:textId="77777777" w:rsidR="00B5067E" w:rsidRPr="00B5067E" w:rsidRDefault="00B5067E" w:rsidP="00B5067E">
      <w:pPr>
        <w:numPr>
          <w:ilvl w:val="0"/>
          <w:numId w:val="176"/>
        </w:numPr>
        <w:spacing w:after="0" w:line="240" w:lineRule="auto"/>
        <w:ind w:left="1080" w:firstLine="0"/>
        <w:jc w:val="both"/>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Świadczenie usług SOC (3 linie). </w:t>
      </w:r>
    </w:p>
    <w:p w14:paraId="7F93A921" w14:textId="77777777" w:rsidR="00B5067E" w:rsidRPr="00B5067E" w:rsidRDefault="00B5067E" w:rsidP="00B5067E">
      <w:pPr>
        <w:numPr>
          <w:ilvl w:val="0"/>
          <w:numId w:val="177"/>
        </w:numPr>
        <w:spacing w:after="0" w:line="240" w:lineRule="auto"/>
        <w:ind w:left="1080" w:firstLine="0"/>
        <w:jc w:val="both"/>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Wsparcie w zakresie identyfikowania zagrożeń w odniesieniu do systemów informacyjnych; analizowania oprogramowania szkodliwego i określania jego wpływu na system informacyjny Zamawiającego, zabezpieczania śladów kryminalistycznych na potrzeby postępowań prowadzonych przez organy ścigania. </w:t>
      </w:r>
    </w:p>
    <w:p w14:paraId="5ECC4EDF" w14:textId="77777777" w:rsidR="00B5067E" w:rsidRPr="00B5067E" w:rsidRDefault="00B5067E" w:rsidP="00B5067E">
      <w:pPr>
        <w:numPr>
          <w:ilvl w:val="0"/>
          <w:numId w:val="178"/>
        </w:numPr>
        <w:spacing w:after="0" w:line="240" w:lineRule="auto"/>
        <w:ind w:left="1080" w:firstLine="0"/>
        <w:jc w:val="both"/>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Zarządzanie incydentami z zakresu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w:t>
      </w:r>
    </w:p>
    <w:p w14:paraId="5EFAB2D4" w14:textId="77777777" w:rsidR="00B5067E" w:rsidRPr="00B5067E" w:rsidRDefault="00B5067E" w:rsidP="00B5067E">
      <w:pPr>
        <w:numPr>
          <w:ilvl w:val="0"/>
          <w:numId w:val="179"/>
        </w:numPr>
        <w:spacing w:after="0" w:line="240" w:lineRule="auto"/>
        <w:ind w:left="1080" w:firstLine="0"/>
        <w:jc w:val="both"/>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Wsparcie i konsultacje w zakresie doboru i wdrażania środków technicznych i organizacyjnych, odpowiednich i proporcjonalnych do szacowanego ryzyka w maksymalnym wymiarze 400 godzin. </w:t>
      </w:r>
    </w:p>
    <w:p w14:paraId="52AB457B" w14:textId="77777777" w:rsidR="00B5067E" w:rsidRPr="00B5067E" w:rsidRDefault="00B5067E" w:rsidP="00B5067E">
      <w:pPr>
        <w:spacing w:after="0" w:line="240" w:lineRule="auto"/>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0F95710E" w14:textId="77777777" w:rsidR="00B5067E" w:rsidRPr="00B5067E" w:rsidRDefault="00B5067E" w:rsidP="00B5067E">
      <w:pPr>
        <w:spacing w:after="0" w:line="240" w:lineRule="auto"/>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color w:val="2F5496"/>
          <w:kern w:val="0"/>
          <w:sz w:val="32"/>
          <w:szCs w:val="32"/>
          <w:lang w:eastAsia="pl-PL"/>
          <w14:ligatures w14:val="none"/>
        </w:rPr>
        <w:t>3. Szczegółowy zakres prac </w:t>
      </w:r>
    </w:p>
    <w:p w14:paraId="731ED2BE" w14:textId="77777777" w:rsidR="00B5067E" w:rsidRPr="00B5067E" w:rsidRDefault="00B5067E" w:rsidP="00B5067E">
      <w:pPr>
        <w:spacing w:beforeAutospacing="1" w:after="0" w:afterAutospacing="1" w:line="240" w:lineRule="auto"/>
        <w:textAlignment w:val="baseline"/>
        <w:rPr>
          <w:rFonts w:ascii="Segoe UI" w:eastAsia="Times New Roman" w:hAnsi="Segoe UI" w:cs="Segoe UI"/>
          <w:b/>
          <w:bCs/>
          <w:kern w:val="0"/>
          <w:sz w:val="18"/>
          <w:szCs w:val="18"/>
          <w:lang w:eastAsia="pl-PL"/>
          <w14:ligatures w14:val="none"/>
        </w:rPr>
      </w:pPr>
      <w:r w:rsidRPr="00B5067E">
        <w:rPr>
          <w:rFonts w:ascii="Calibri" w:eastAsia="Times New Roman" w:hAnsi="Calibri" w:cs="Calibri"/>
          <w:b/>
          <w:bCs/>
          <w:kern w:val="0"/>
          <w:sz w:val="26"/>
          <w:szCs w:val="26"/>
          <w:lang w:eastAsia="pl-PL"/>
          <w14:ligatures w14:val="none"/>
        </w:rPr>
        <w:t>3.1. Wykonanie audytu zerowego </w:t>
      </w:r>
      <w:proofErr w:type="spellStart"/>
      <w:r w:rsidRPr="00B5067E">
        <w:rPr>
          <w:rFonts w:ascii="Calibri" w:eastAsia="Times New Roman" w:hAnsi="Calibri" w:cs="Calibri"/>
          <w:b/>
          <w:bCs/>
          <w:kern w:val="0"/>
          <w:sz w:val="26"/>
          <w:szCs w:val="26"/>
          <w:lang w:eastAsia="pl-PL"/>
          <w14:ligatures w14:val="none"/>
        </w:rPr>
        <w:t>cyberbezpieczeństwa</w:t>
      </w:r>
      <w:proofErr w:type="spellEnd"/>
      <w:r w:rsidRPr="00B5067E">
        <w:rPr>
          <w:rFonts w:ascii="Calibri" w:eastAsia="Times New Roman" w:hAnsi="Calibri" w:cs="Calibri"/>
          <w:b/>
          <w:bCs/>
          <w:kern w:val="0"/>
          <w:sz w:val="26"/>
          <w:szCs w:val="26"/>
          <w:lang w:eastAsia="pl-PL"/>
          <w14:ligatures w14:val="none"/>
        </w:rPr>
        <w:t> infrastruktury oraz systemów Agencji oraz opracowanie programu i planu podniesienia poziomu </w:t>
      </w:r>
      <w:proofErr w:type="spellStart"/>
      <w:r w:rsidRPr="00B5067E">
        <w:rPr>
          <w:rFonts w:ascii="Calibri" w:eastAsia="Times New Roman" w:hAnsi="Calibri" w:cs="Calibri"/>
          <w:b/>
          <w:bCs/>
          <w:kern w:val="0"/>
          <w:sz w:val="26"/>
          <w:szCs w:val="26"/>
          <w:lang w:eastAsia="pl-PL"/>
          <w14:ligatures w14:val="none"/>
        </w:rPr>
        <w:t>cyberbezpieczeństwa</w:t>
      </w:r>
      <w:proofErr w:type="spellEnd"/>
      <w:r w:rsidRPr="00B5067E">
        <w:rPr>
          <w:rFonts w:ascii="Calibri" w:eastAsia="Times New Roman" w:hAnsi="Calibri" w:cs="Calibri"/>
          <w:b/>
          <w:bCs/>
          <w:kern w:val="0"/>
          <w:sz w:val="26"/>
          <w:szCs w:val="26"/>
          <w:lang w:eastAsia="pl-PL"/>
          <w14:ligatures w14:val="none"/>
        </w:rPr>
        <w:t> w Agencji </w:t>
      </w:r>
    </w:p>
    <w:p w14:paraId="0087A6C2" w14:textId="77777777" w:rsidR="00B5067E" w:rsidRPr="00B5067E" w:rsidRDefault="00B5067E" w:rsidP="00B5067E">
      <w:pPr>
        <w:numPr>
          <w:ilvl w:val="0"/>
          <w:numId w:val="180"/>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lastRenderedPageBreak/>
        <w:t>Audyt zerowy </w:t>
      </w:r>
      <w:proofErr w:type="spellStart"/>
      <w:r w:rsidRPr="00B5067E">
        <w:rPr>
          <w:rFonts w:ascii="Calibri" w:eastAsia="Times New Roman" w:hAnsi="Calibri" w:cs="Calibri"/>
          <w:kern w:val="0"/>
          <w:sz w:val="22"/>
          <w:szCs w:val="22"/>
          <w:lang w:eastAsia="pl-PL"/>
          <w14:ligatures w14:val="none"/>
        </w:rPr>
        <w:t>cybezpieczeństwa</w:t>
      </w:r>
      <w:proofErr w:type="spellEnd"/>
      <w:r w:rsidRPr="00B5067E">
        <w:rPr>
          <w:rFonts w:ascii="Calibri" w:eastAsia="Times New Roman" w:hAnsi="Calibri" w:cs="Calibri"/>
          <w:kern w:val="0"/>
          <w:sz w:val="22"/>
          <w:szCs w:val="22"/>
          <w:lang w:eastAsia="pl-PL"/>
          <w14:ligatures w14:val="none"/>
        </w:rPr>
        <w:t> infrastruktury oraz systemów Agencji powinien obejmować wszystkie mechanizmy i rozwiązania zastosowane w zaporach oraz urządzeniach dostępowych sieci LAN/WAN Zamawiającego, weryfikacji polityk, mechanizmów monitorowania zagrożeń, sygnatur dostępowych, </w:t>
      </w:r>
      <w:proofErr w:type="spellStart"/>
      <w:r w:rsidRPr="00B5067E">
        <w:rPr>
          <w:rFonts w:ascii="Calibri" w:eastAsia="Times New Roman" w:hAnsi="Calibri" w:cs="Calibri"/>
          <w:kern w:val="0"/>
          <w:sz w:val="22"/>
          <w:szCs w:val="22"/>
          <w:lang w:eastAsia="pl-PL"/>
          <w14:ligatures w14:val="none"/>
        </w:rPr>
        <w:t>access</w:t>
      </w:r>
      <w:proofErr w:type="spellEnd"/>
      <w:r w:rsidRPr="00B5067E">
        <w:rPr>
          <w:rFonts w:ascii="Calibri" w:eastAsia="Times New Roman" w:hAnsi="Calibri" w:cs="Calibri"/>
          <w:kern w:val="0"/>
          <w:sz w:val="22"/>
          <w:szCs w:val="22"/>
          <w:lang w:eastAsia="pl-PL"/>
          <w14:ligatures w14:val="none"/>
        </w:rPr>
        <w:t>-list oraz specyfikacji zagrożeń z tym związanych. W związku z funkcjonowaniem w jednostkach służb statystyki publicznej (dalej </w:t>
      </w:r>
      <w:proofErr w:type="spellStart"/>
      <w:r w:rsidRPr="00B5067E">
        <w:rPr>
          <w:rFonts w:ascii="Calibri" w:eastAsia="Times New Roman" w:hAnsi="Calibri" w:cs="Calibri"/>
          <w:kern w:val="0"/>
          <w:sz w:val="22"/>
          <w:szCs w:val="22"/>
          <w:lang w:eastAsia="pl-PL"/>
          <w14:ligatures w14:val="none"/>
        </w:rPr>
        <w:t>jssp</w:t>
      </w:r>
      <w:proofErr w:type="spellEnd"/>
      <w:r w:rsidRPr="00B5067E">
        <w:rPr>
          <w:rFonts w:ascii="Calibri" w:eastAsia="Times New Roman" w:hAnsi="Calibri" w:cs="Calibri"/>
          <w:kern w:val="0"/>
          <w:sz w:val="22"/>
          <w:szCs w:val="22"/>
          <w:lang w:eastAsia="pl-PL"/>
          <w14:ligatures w14:val="none"/>
        </w:rPr>
        <w:t>) środowisk IT będących stykiem z wieloma podsieciami zewnętrznymi Zamawiający wymaga od Wykonawcy przeprowadzenia weryfikacji zastosowanych przez Zamawiającego zabezpieczeń centralnych systemów w zakresie bezpieczeństwa infrastruktury IT. </w:t>
      </w:r>
    </w:p>
    <w:p w14:paraId="6F150AF5" w14:textId="77777777" w:rsidR="00B5067E" w:rsidRPr="00B5067E" w:rsidRDefault="00B5067E" w:rsidP="00B5067E">
      <w:pPr>
        <w:numPr>
          <w:ilvl w:val="0"/>
          <w:numId w:val="181"/>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 ramach realizacji przedmiotu zamówienia, Zamawiający wymaga od Wykonawcy przeprowadzenia następujących testów bezpieczeństwa dla aplikacji/systemów/urządzeń zgodnie z załącznikiem nr 1 do OPZ: </w:t>
      </w:r>
    </w:p>
    <w:p w14:paraId="155258D6" w14:textId="77777777" w:rsidR="00B5067E" w:rsidRPr="00B5067E" w:rsidRDefault="00B5067E" w:rsidP="00B5067E">
      <w:pPr>
        <w:numPr>
          <w:ilvl w:val="0"/>
          <w:numId w:val="182"/>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testów bezpieczeństwa wskazanych przez Zamawiającego zasobów wewnętrznych i zewnętrznych takich jak routery, przełączniki, klaster </w:t>
      </w:r>
      <w:proofErr w:type="spellStart"/>
      <w:r w:rsidRPr="00B5067E">
        <w:rPr>
          <w:rFonts w:ascii="Calibri" w:eastAsia="Times New Roman" w:hAnsi="Calibri" w:cs="Calibri"/>
          <w:kern w:val="0"/>
          <w:sz w:val="22"/>
          <w:szCs w:val="22"/>
          <w:lang w:eastAsia="pl-PL"/>
          <w14:ligatures w14:val="none"/>
        </w:rPr>
        <w:t>firewall’a</w:t>
      </w:r>
      <w:proofErr w:type="spellEnd"/>
      <w:r w:rsidRPr="00B5067E">
        <w:rPr>
          <w:rFonts w:ascii="Calibri" w:eastAsia="Times New Roman" w:hAnsi="Calibri" w:cs="Calibri"/>
          <w:kern w:val="0"/>
          <w:sz w:val="22"/>
          <w:szCs w:val="22"/>
          <w:lang w:eastAsia="pl-PL"/>
          <w14:ligatures w14:val="none"/>
        </w:rPr>
        <w:t> zewnętrznego, klaster </w:t>
      </w:r>
      <w:proofErr w:type="spellStart"/>
      <w:r w:rsidRPr="00B5067E">
        <w:rPr>
          <w:rFonts w:ascii="Calibri" w:eastAsia="Times New Roman" w:hAnsi="Calibri" w:cs="Calibri"/>
          <w:kern w:val="0"/>
          <w:sz w:val="22"/>
          <w:szCs w:val="22"/>
          <w:lang w:eastAsia="pl-PL"/>
          <w14:ligatures w14:val="none"/>
        </w:rPr>
        <w:t>firewall’a</w:t>
      </w:r>
      <w:proofErr w:type="spellEnd"/>
      <w:r w:rsidRPr="00B5067E">
        <w:rPr>
          <w:rFonts w:ascii="Calibri" w:eastAsia="Times New Roman" w:hAnsi="Calibri" w:cs="Calibri"/>
          <w:kern w:val="0"/>
          <w:sz w:val="22"/>
          <w:szCs w:val="22"/>
          <w:lang w:eastAsia="pl-PL"/>
          <w14:ligatures w14:val="none"/>
        </w:rPr>
        <w:t> wewnętrznego, stacje robocze z Windows 11 oraz serwery; </w:t>
      </w:r>
    </w:p>
    <w:p w14:paraId="1326C41D" w14:textId="77777777" w:rsidR="00B5067E" w:rsidRPr="00B5067E" w:rsidRDefault="00B5067E" w:rsidP="00B5067E">
      <w:pPr>
        <w:numPr>
          <w:ilvl w:val="0"/>
          <w:numId w:val="183"/>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testów bezpieczeństwa wskazanych przez Zamawiającego aplikacji/systemów; </w:t>
      </w:r>
    </w:p>
    <w:p w14:paraId="513E531E" w14:textId="77777777" w:rsidR="00B5067E" w:rsidRPr="00B5067E" w:rsidRDefault="00B5067E" w:rsidP="00B5067E">
      <w:pPr>
        <w:numPr>
          <w:ilvl w:val="0"/>
          <w:numId w:val="184"/>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testów poprawności konfiguracji i parametryzacji sprzętu serwerowego oraz sprzętu sieciowego dla krytycznych systemów Zamawiającego; </w:t>
      </w:r>
    </w:p>
    <w:p w14:paraId="5F0783C8" w14:textId="77777777" w:rsidR="00B5067E" w:rsidRPr="00B5067E" w:rsidRDefault="00B5067E" w:rsidP="00B5067E">
      <w:pPr>
        <w:numPr>
          <w:ilvl w:val="0"/>
          <w:numId w:val="185"/>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zewnętrznych testów penetracyjnych infrastruktury oraz aplikacji sieciowych; </w:t>
      </w:r>
    </w:p>
    <w:p w14:paraId="3E578059" w14:textId="77777777" w:rsidR="00B5067E" w:rsidRPr="00B5067E" w:rsidRDefault="00B5067E" w:rsidP="00B5067E">
      <w:pPr>
        <w:numPr>
          <w:ilvl w:val="0"/>
          <w:numId w:val="186"/>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wewnętrznych testów penetracyjnych infrastruktury oraz aplikacji sieciowych. </w:t>
      </w:r>
    </w:p>
    <w:p w14:paraId="3DE3B75D" w14:textId="77777777" w:rsidR="00B5067E" w:rsidRPr="00B5067E" w:rsidRDefault="00B5067E" w:rsidP="00B5067E">
      <w:pPr>
        <w:numPr>
          <w:ilvl w:val="0"/>
          <w:numId w:val="187"/>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Testy bezpieczeństwa, o których mowa w pkt 2 </w:t>
      </w:r>
      <w:proofErr w:type="spellStart"/>
      <w:r w:rsidRPr="00B5067E">
        <w:rPr>
          <w:rFonts w:ascii="Calibri" w:eastAsia="Times New Roman" w:hAnsi="Calibri" w:cs="Calibri"/>
          <w:kern w:val="0"/>
          <w:sz w:val="22"/>
          <w:szCs w:val="22"/>
          <w:lang w:eastAsia="pl-PL"/>
          <w14:ligatures w14:val="none"/>
        </w:rPr>
        <w:t>ppkt</w:t>
      </w:r>
      <w:proofErr w:type="spellEnd"/>
      <w:r w:rsidRPr="00B5067E">
        <w:rPr>
          <w:rFonts w:ascii="Calibri" w:eastAsia="Times New Roman" w:hAnsi="Calibri" w:cs="Calibri"/>
          <w:kern w:val="0"/>
          <w:sz w:val="22"/>
          <w:szCs w:val="22"/>
          <w:lang w:eastAsia="pl-PL"/>
          <w14:ligatures w14:val="none"/>
        </w:rPr>
        <w:t> 1), wskazanych przez Zamawiającego zasobów wewnętrznych i zewnętrznych: </w:t>
      </w:r>
    </w:p>
    <w:p w14:paraId="63FE4D3D" w14:textId="77777777" w:rsidR="00B5067E" w:rsidRPr="00B5067E" w:rsidRDefault="00B5067E" w:rsidP="00B5067E">
      <w:pPr>
        <w:numPr>
          <w:ilvl w:val="0"/>
          <w:numId w:val="188"/>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Powinny być wykonane w odniesieniu do obowiązującej teorii i praktyki bezpieczeństwa IT </w:t>
      </w:r>
      <w:proofErr w:type="spellStart"/>
      <w:r w:rsidRPr="00B5067E">
        <w:rPr>
          <w:rFonts w:ascii="Calibri" w:eastAsia="Times New Roman" w:hAnsi="Calibri" w:cs="Calibri"/>
          <w:kern w:val="0"/>
          <w:sz w:val="22"/>
          <w:szCs w:val="22"/>
          <w:lang w:eastAsia="pl-PL"/>
          <w14:ligatures w14:val="none"/>
        </w:rPr>
        <w:t>tj</w:t>
      </w:r>
      <w:proofErr w:type="spellEnd"/>
      <w:r w:rsidRPr="00B5067E">
        <w:rPr>
          <w:rFonts w:ascii="Calibri" w:eastAsia="Times New Roman" w:hAnsi="Calibri" w:cs="Calibri"/>
          <w:kern w:val="0"/>
          <w:sz w:val="22"/>
          <w:szCs w:val="22"/>
          <w:lang w:eastAsia="pl-PL"/>
          <w14:ligatures w14:val="none"/>
        </w:rPr>
        <w:t>: </w:t>
      </w:r>
    </w:p>
    <w:p w14:paraId="2DE610ED" w14:textId="77777777" w:rsidR="00B5067E" w:rsidRPr="00B5067E" w:rsidRDefault="00B5067E" w:rsidP="00B5067E">
      <w:pPr>
        <w:numPr>
          <w:ilvl w:val="0"/>
          <w:numId w:val="189"/>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standardów projektowania i zarządzania bezpieczeństwem (co najmniej IETF RFC 2196, ISO/IEC 27001, ISO/IEC 27002; </w:t>
      </w:r>
    </w:p>
    <w:p w14:paraId="6E241FEC" w14:textId="77777777" w:rsidR="00B5067E" w:rsidRPr="00B5067E" w:rsidRDefault="00B5067E" w:rsidP="00B5067E">
      <w:pPr>
        <w:numPr>
          <w:ilvl w:val="0"/>
          <w:numId w:val="190"/>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dobrych praktyk projektowania sieci i zabezpieczeń (co najmniej przewodniki i wytyczne CERT, IETF/RFC, ISO/IEC, ISSA, NIST, NSA, SANS). </w:t>
      </w:r>
    </w:p>
    <w:p w14:paraId="7AE99A0A" w14:textId="77777777" w:rsidR="00B5067E" w:rsidRPr="00B5067E" w:rsidRDefault="00B5067E" w:rsidP="00B5067E">
      <w:pPr>
        <w:numPr>
          <w:ilvl w:val="0"/>
          <w:numId w:val="191"/>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Testowaniu infrastruktury teleinformatycznej powinno podlegać: </w:t>
      </w:r>
    </w:p>
    <w:p w14:paraId="6EC774D4" w14:textId="77777777" w:rsidR="00B5067E" w:rsidRPr="00B5067E" w:rsidRDefault="00B5067E" w:rsidP="00B5067E">
      <w:pPr>
        <w:numPr>
          <w:ilvl w:val="0"/>
          <w:numId w:val="192"/>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bezpieczeństwo urządzeń sieciowych, kontrola dostępu administratorów, narzędzia zarządzania i monitorowania; </w:t>
      </w:r>
    </w:p>
    <w:p w14:paraId="74D9EB50" w14:textId="77777777" w:rsidR="00B5067E" w:rsidRPr="00B5067E" w:rsidRDefault="00B5067E" w:rsidP="00B5067E">
      <w:pPr>
        <w:numPr>
          <w:ilvl w:val="0"/>
          <w:numId w:val="193"/>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możliwość monitorowania sieci i urządzeń, wczesne wykrywanie nieprawidłowości, szybkie powiadamianie administratorów; </w:t>
      </w:r>
    </w:p>
    <w:p w14:paraId="67255778" w14:textId="77777777" w:rsidR="00B5067E" w:rsidRPr="00B5067E" w:rsidRDefault="00B5067E" w:rsidP="00B5067E">
      <w:pPr>
        <w:numPr>
          <w:ilvl w:val="0"/>
          <w:numId w:val="194"/>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elastyczność migracji do nowych rozwiązań informatycznych, zgodność ze standardami, otwartość na integrację z innymi systemami; </w:t>
      </w:r>
    </w:p>
    <w:p w14:paraId="1E9976BB" w14:textId="77777777" w:rsidR="00B5067E" w:rsidRPr="00B5067E" w:rsidRDefault="00B5067E" w:rsidP="00B5067E">
      <w:pPr>
        <w:numPr>
          <w:ilvl w:val="0"/>
          <w:numId w:val="195"/>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okresowa usługa testowania bezpieczeństwa poprzez sprawdzanie kopii zapasowych pod kątem ich dalszej przydatności do odtwarzania danych w przypadku awarii systemu. </w:t>
      </w:r>
    </w:p>
    <w:p w14:paraId="006C9923" w14:textId="77777777" w:rsidR="00B5067E" w:rsidRPr="00B5067E" w:rsidRDefault="00B5067E" w:rsidP="00B5067E">
      <w:pPr>
        <w:numPr>
          <w:ilvl w:val="0"/>
          <w:numId w:val="196"/>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Testy bezpieczeństwa, o których mowa w pkt 2 </w:t>
      </w:r>
      <w:proofErr w:type="spellStart"/>
      <w:r w:rsidRPr="00B5067E">
        <w:rPr>
          <w:rFonts w:ascii="Calibri" w:eastAsia="Times New Roman" w:hAnsi="Calibri" w:cs="Calibri"/>
          <w:kern w:val="0"/>
          <w:sz w:val="22"/>
          <w:szCs w:val="22"/>
          <w:lang w:eastAsia="pl-PL"/>
          <w14:ligatures w14:val="none"/>
        </w:rPr>
        <w:t>ppkt</w:t>
      </w:r>
      <w:proofErr w:type="spellEnd"/>
      <w:r w:rsidRPr="00B5067E">
        <w:rPr>
          <w:rFonts w:ascii="Calibri" w:eastAsia="Times New Roman" w:hAnsi="Calibri" w:cs="Calibri"/>
          <w:kern w:val="0"/>
          <w:sz w:val="22"/>
          <w:szCs w:val="22"/>
          <w:lang w:eastAsia="pl-PL"/>
          <w14:ligatures w14:val="none"/>
        </w:rPr>
        <w:t> 2), wskazanych przez Zamawiającego aplikacji/systemów. </w:t>
      </w:r>
    </w:p>
    <w:p w14:paraId="613B85D7" w14:textId="77777777" w:rsidR="00B5067E" w:rsidRPr="00B5067E" w:rsidRDefault="00B5067E" w:rsidP="00B5067E">
      <w:pPr>
        <w:numPr>
          <w:ilvl w:val="0"/>
          <w:numId w:val="197"/>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będą obejmować: sprawdzenie poprawności konfiguracji zabezpieczeń na wybranych urządzeniach oraz weryfikację dobrych praktyk w zakresie bezpiecznej konfiguracji systemu operacyjnego i uruchomionych usług; </w:t>
      </w:r>
    </w:p>
    <w:p w14:paraId="438A76CD" w14:textId="77777777" w:rsidR="00B5067E" w:rsidRPr="00B5067E" w:rsidRDefault="00B5067E" w:rsidP="00B5067E">
      <w:pPr>
        <w:numPr>
          <w:ilvl w:val="0"/>
          <w:numId w:val="198"/>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dla urządzeń związanych z bezpieczeństwem badanie obejmie ocenę aktualności i konfiguracji urządzenia pod kątem bezpieczeństwa. Badanie nie będzie zawierało analizy prawidłowości polityk zaaplikowanych na urządzeniu (np. filtrów bezpieczeństwa); </w:t>
      </w:r>
    </w:p>
    <w:p w14:paraId="31FC78C8" w14:textId="77777777" w:rsidR="00B5067E" w:rsidRPr="00B5067E" w:rsidRDefault="00B5067E" w:rsidP="00B5067E">
      <w:pPr>
        <w:numPr>
          <w:ilvl w:val="0"/>
          <w:numId w:val="199"/>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powinny zostać wykonane w oparciu o tzw. „</w:t>
      </w:r>
      <w:proofErr w:type="spellStart"/>
      <w:r w:rsidRPr="00B5067E">
        <w:rPr>
          <w:rFonts w:ascii="Calibri" w:eastAsia="Times New Roman" w:hAnsi="Calibri" w:cs="Calibri"/>
          <w:kern w:val="0"/>
          <w:sz w:val="22"/>
          <w:szCs w:val="22"/>
          <w:lang w:eastAsia="pl-PL"/>
          <w14:ligatures w14:val="none"/>
        </w:rPr>
        <w:t>security</w:t>
      </w:r>
      <w:proofErr w:type="spellEnd"/>
      <w:r w:rsidRPr="00B5067E">
        <w:rPr>
          <w:rFonts w:ascii="Calibri" w:eastAsia="Times New Roman" w:hAnsi="Calibri" w:cs="Calibri"/>
          <w:kern w:val="0"/>
          <w:sz w:val="22"/>
          <w:szCs w:val="22"/>
          <w:lang w:eastAsia="pl-PL"/>
          <w14:ligatures w14:val="none"/>
        </w:rPr>
        <w:t> </w:t>
      </w:r>
      <w:proofErr w:type="spellStart"/>
      <w:r w:rsidRPr="00B5067E">
        <w:rPr>
          <w:rFonts w:ascii="Calibri" w:eastAsia="Times New Roman" w:hAnsi="Calibri" w:cs="Calibri"/>
          <w:kern w:val="0"/>
          <w:sz w:val="22"/>
          <w:szCs w:val="22"/>
          <w:lang w:eastAsia="pl-PL"/>
          <w14:ligatures w14:val="none"/>
        </w:rPr>
        <w:t>checklist</w:t>
      </w:r>
      <w:proofErr w:type="spellEnd"/>
      <w:r w:rsidRPr="00B5067E">
        <w:rPr>
          <w:rFonts w:ascii="Calibri" w:eastAsia="Times New Roman" w:hAnsi="Calibri" w:cs="Calibri"/>
          <w:kern w:val="0"/>
          <w:sz w:val="22"/>
          <w:szCs w:val="22"/>
          <w:lang w:eastAsia="pl-PL"/>
          <w14:ligatures w14:val="none"/>
        </w:rPr>
        <w:t>” opracowane przez producentów oraz instytucje specjalizujące się w audytowaniu systemów informatycznych (NIST, DISA, CIS); </w:t>
      </w:r>
    </w:p>
    <w:p w14:paraId="3DB2501F" w14:textId="77777777" w:rsidR="00B5067E" w:rsidRPr="00B5067E" w:rsidRDefault="00B5067E" w:rsidP="00B5067E">
      <w:pPr>
        <w:numPr>
          <w:ilvl w:val="0"/>
          <w:numId w:val="200"/>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lastRenderedPageBreak/>
        <w:t>obejmą swoim zakresem także narzędzia wspomagające administratorów w zakresie szybkiego identyfikowania naruszeń bezpieczeństwa i obsługi incydentów. </w:t>
      </w:r>
    </w:p>
    <w:p w14:paraId="7CB88954" w14:textId="77777777" w:rsidR="00B5067E" w:rsidRPr="00B5067E" w:rsidRDefault="00B5067E" w:rsidP="00B5067E">
      <w:pPr>
        <w:numPr>
          <w:ilvl w:val="0"/>
          <w:numId w:val="201"/>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Testy poprawności konfiguracji i parametryzacji sprzętu serwerowego oraz sprzętu sieciowego, o których mowa w pkt 2 </w:t>
      </w:r>
      <w:proofErr w:type="spellStart"/>
      <w:r w:rsidRPr="00B5067E">
        <w:rPr>
          <w:rFonts w:ascii="Calibri" w:eastAsia="Times New Roman" w:hAnsi="Calibri" w:cs="Calibri"/>
          <w:kern w:val="0"/>
          <w:sz w:val="22"/>
          <w:szCs w:val="22"/>
          <w:lang w:eastAsia="pl-PL"/>
          <w14:ligatures w14:val="none"/>
        </w:rPr>
        <w:t>ppkt</w:t>
      </w:r>
      <w:proofErr w:type="spellEnd"/>
      <w:r w:rsidRPr="00B5067E">
        <w:rPr>
          <w:rFonts w:ascii="Calibri" w:eastAsia="Times New Roman" w:hAnsi="Calibri" w:cs="Calibri"/>
          <w:kern w:val="0"/>
          <w:sz w:val="22"/>
          <w:szCs w:val="22"/>
          <w:lang w:eastAsia="pl-PL"/>
          <w14:ligatures w14:val="none"/>
        </w:rPr>
        <w:t> 3), będą uwzględniać analizę prawidłowości polityk zaaplikowanych na urządzeniach (np. filtrów bezpieczeństwa), poprawność konfiguracji urządzeń, segmentacji sieci, reprezentatywnych składników wymienionych w załączniku nr 1 do OPZ; </w:t>
      </w:r>
    </w:p>
    <w:p w14:paraId="4E795413" w14:textId="77777777" w:rsidR="00B5067E" w:rsidRPr="00B5067E" w:rsidRDefault="00B5067E" w:rsidP="00B5067E">
      <w:pPr>
        <w:numPr>
          <w:ilvl w:val="0"/>
          <w:numId w:val="202"/>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Zewnętrzne testy penetracyjne infrastruktury oraz aplikacji sieciowych, o których mowa w pkt 2  </w:t>
      </w:r>
      <w:r w:rsidRPr="00B5067E">
        <w:rPr>
          <w:rFonts w:ascii="Calibri" w:eastAsia="Times New Roman" w:hAnsi="Calibri" w:cs="Calibri"/>
          <w:kern w:val="0"/>
          <w:sz w:val="22"/>
          <w:szCs w:val="22"/>
          <w:lang w:eastAsia="pl-PL"/>
          <w14:ligatures w14:val="none"/>
        </w:rPr>
        <w:br/>
      </w:r>
      <w:proofErr w:type="spellStart"/>
      <w:r w:rsidRPr="00B5067E">
        <w:rPr>
          <w:rFonts w:ascii="Calibri" w:eastAsia="Times New Roman" w:hAnsi="Calibri" w:cs="Calibri"/>
          <w:kern w:val="0"/>
          <w:sz w:val="22"/>
          <w:szCs w:val="22"/>
          <w:lang w:eastAsia="pl-PL"/>
          <w14:ligatures w14:val="none"/>
        </w:rPr>
        <w:t>ppkt</w:t>
      </w:r>
      <w:proofErr w:type="spellEnd"/>
      <w:r w:rsidRPr="00B5067E">
        <w:rPr>
          <w:rFonts w:ascii="Calibri" w:eastAsia="Times New Roman" w:hAnsi="Calibri" w:cs="Calibri"/>
          <w:kern w:val="0"/>
          <w:sz w:val="22"/>
          <w:szCs w:val="22"/>
          <w:lang w:eastAsia="pl-PL"/>
          <w14:ligatures w14:val="none"/>
        </w:rPr>
        <w:t> 4): </w:t>
      </w:r>
    </w:p>
    <w:p w14:paraId="1F9B40C9" w14:textId="77777777" w:rsidR="00B5067E" w:rsidRPr="00B5067E" w:rsidRDefault="00B5067E" w:rsidP="00B5067E">
      <w:pPr>
        <w:numPr>
          <w:ilvl w:val="0"/>
          <w:numId w:val="203"/>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Będą obejmować swoim zakresem: </w:t>
      </w:r>
    </w:p>
    <w:p w14:paraId="2211175E" w14:textId="77777777" w:rsidR="00B5067E" w:rsidRPr="00B5067E" w:rsidRDefault="00B5067E" w:rsidP="00B5067E">
      <w:pPr>
        <w:numPr>
          <w:ilvl w:val="0"/>
          <w:numId w:val="204"/>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skanowanie przestrzeni adresowej serwerów i urządzeń sieciowych firmy; </w:t>
      </w:r>
    </w:p>
    <w:p w14:paraId="04BA3B68" w14:textId="77777777" w:rsidR="00B5067E" w:rsidRPr="00B5067E" w:rsidRDefault="00B5067E" w:rsidP="00B5067E">
      <w:pPr>
        <w:numPr>
          <w:ilvl w:val="0"/>
          <w:numId w:val="205"/>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identyfikowanie systemu (rodzaju i wersji systemu operacyjnego, użytkowanego oprogramowania, użytkowników itd.); </w:t>
      </w:r>
    </w:p>
    <w:p w14:paraId="7785B87B" w14:textId="77777777" w:rsidR="00B5067E" w:rsidRPr="00B5067E" w:rsidRDefault="00B5067E" w:rsidP="00B5067E">
      <w:pPr>
        <w:numPr>
          <w:ilvl w:val="0"/>
          <w:numId w:val="206"/>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wykrywanie elementów takich jak aktywne usługi/porty, systemy pomocnicze; </w:t>
      </w:r>
    </w:p>
    <w:p w14:paraId="60032D42" w14:textId="77777777" w:rsidR="00B5067E" w:rsidRPr="00B5067E" w:rsidRDefault="00B5067E" w:rsidP="00B5067E">
      <w:pPr>
        <w:numPr>
          <w:ilvl w:val="0"/>
          <w:numId w:val="207"/>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określenie architektury styku – ogólne informacje o topologii styku; </w:t>
      </w:r>
    </w:p>
    <w:p w14:paraId="74EC3070" w14:textId="77777777" w:rsidR="00B5067E" w:rsidRPr="00B5067E" w:rsidRDefault="00B5067E" w:rsidP="00B5067E">
      <w:pPr>
        <w:numPr>
          <w:ilvl w:val="0"/>
          <w:numId w:val="208"/>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ocenę zgodności architektury styku z dobrymi praktykami inżynierskimi pod kątem kompletności i doboru technologii oraz współpracy pomiędzy poszczególnymi elementami i usługami w sieci; </w:t>
      </w:r>
    </w:p>
    <w:p w14:paraId="240B355F" w14:textId="77777777" w:rsidR="00B5067E" w:rsidRPr="00B5067E" w:rsidRDefault="00B5067E" w:rsidP="00B5067E">
      <w:pPr>
        <w:numPr>
          <w:ilvl w:val="0"/>
          <w:numId w:val="209"/>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poprawność reakcji systemów zaporowych. </w:t>
      </w:r>
    </w:p>
    <w:p w14:paraId="5D0B3A94" w14:textId="77777777" w:rsidR="00B5067E" w:rsidRPr="00B5067E" w:rsidRDefault="00B5067E" w:rsidP="00B5067E">
      <w:pPr>
        <w:numPr>
          <w:ilvl w:val="0"/>
          <w:numId w:val="210"/>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Testy zostaną przeprowadzone dla wskazanych przez Zamawiającego urządzeń na styku z Internetem (zgodnie z załącznikiem nr 1 do OPZ), na ustalonym poziomie inwazyjności uzgodnionym z Wykonawcą. </w:t>
      </w:r>
    </w:p>
    <w:p w14:paraId="12D31B08" w14:textId="77777777" w:rsidR="00B5067E" w:rsidRPr="00B5067E" w:rsidRDefault="00B5067E" w:rsidP="00B5067E">
      <w:pPr>
        <w:numPr>
          <w:ilvl w:val="0"/>
          <w:numId w:val="211"/>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Wewnętrzne testy penetracyjne infrastruktury oraz aplikacji sieciowych, o których mowa w pkt 2 </w:t>
      </w:r>
      <w:proofErr w:type="spellStart"/>
      <w:r w:rsidRPr="00B5067E">
        <w:rPr>
          <w:rFonts w:ascii="Calibri" w:eastAsia="Times New Roman" w:hAnsi="Calibri" w:cs="Calibri"/>
          <w:kern w:val="0"/>
          <w:sz w:val="22"/>
          <w:szCs w:val="22"/>
          <w:lang w:eastAsia="pl-PL"/>
          <w14:ligatures w14:val="none"/>
        </w:rPr>
        <w:t>ppkt</w:t>
      </w:r>
      <w:proofErr w:type="spellEnd"/>
      <w:r w:rsidRPr="00B5067E">
        <w:rPr>
          <w:rFonts w:ascii="Calibri" w:eastAsia="Times New Roman" w:hAnsi="Calibri" w:cs="Calibri"/>
          <w:kern w:val="0"/>
          <w:sz w:val="22"/>
          <w:szCs w:val="22"/>
          <w:lang w:eastAsia="pl-PL"/>
          <w14:ligatures w14:val="none"/>
        </w:rPr>
        <w:t> 5): </w:t>
      </w:r>
    </w:p>
    <w:p w14:paraId="47C0BE86" w14:textId="77777777" w:rsidR="00B5067E" w:rsidRPr="00B5067E" w:rsidRDefault="00B5067E" w:rsidP="00B5067E">
      <w:pPr>
        <w:numPr>
          <w:ilvl w:val="0"/>
          <w:numId w:val="212"/>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Będą odbywać się z sieci LAN bezpośrednio na testowanych urządzeniach (zgodnie z załącznikiem nr 1 do OPZ).  </w:t>
      </w:r>
    </w:p>
    <w:p w14:paraId="4859F27F" w14:textId="77777777" w:rsidR="00B5067E" w:rsidRPr="00B5067E" w:rsidRDefault="00B5067E" w:rsidP="00B5067E">
      <w:pPr>
        <w:numPr>
          <w:ilvl w:val="0"/>
          <w:numId w:val="213"/>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Obejmą swoim zakresem: </w:t>
      </w:r>
    </w:p>
    <w:p w14:paraId="3DB8C77B" w14:textId="77777777" w:rsidR="00B5067E" w:rsidRPr="00B5067E" w:rsidRDefault="00B5067E" w:rsidP="00B5067E">
      <w:pPr>
        <w:numPr>
          <w:ilvl w:val="0"/>
          <w:numId w:val="214"/>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skanowania przestrzeni adresowej serwerów i urządzeń sieciowych firmy; </w:t>
      </w:r>
    </w:p>
    <w:p w14:paraId="74C98F40" w14:textId="77777777" w:rsidR="00B5067E" w:rsidRPr="00B5067E" w:rsidRDefault="00B5067E" w:rsidP="00B5067E">
      <w:pPr>
        <w:numPr>
          <w:ilvl w:val="0"/>
          <w:numId w:val="215"/>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analizę bezpieczeństwa sieci (m.in. sprawdzenie jak prezentuje się sieć organizacji od wewnątrz, jakie rodzaje systemów operacyjnych są stosowane, jakie usługi udostępniają, jakie urządzenia sieciowe znajdują się wewnątrz organizacji, jakie zastosowano systemy zabezpieczeń); </w:t>
      </w:r>
    </w:p>
    <w:p w14:paraId="738974B8" w14:textId="77777777" w:rsidR="00B5067E" w:rsidRPr="00B5067E" w:rsidRDefault="00B5067E" w:rsidP="00B5067E">
      <w:pPr>
        <w:numPr>
          <w:ilvl w:val="0"/>
          <w:numId w:val="216"/>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weryfikację poprawności konfiguracji elementów sieciowych systemu informatycznego w tym poprawność reakcji systemów zaporowych; </w:t>
      </w:r>
    </w:p>
    <w:p w14:paraId="7B4FBB63" w14:textId="77777777" w:rsidR="00B5067E" w:rsidRPr="00B5067E" w:rsidRDefault="00B5067E" w:rsidP="00B5067E">
      <w:pPr>
        <w:numPr>
          <w:ilvl w:val="0"/>
          <w:numId w:val="217"/>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próby przechwytywania przesyłanych wewnątrz sieci newralgicznych informacji (konta, hasła, dane itp.); </w:t>
      </w:r>
    </w:p>
    <w:p w14:paraId="3CD4D19B" w14:textId="77777777" w:rsidR="00B5067E" w:rsidRPr="00B5067E" w:rsidRDefault="00B5067E" w:rsidP="00B5067E">
      <w:pPr>
        <w:numPr>
          <w:ilvl w:val="0"/>
          <w:numId w:val="218"/>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sprawdzanie możliwości nieupoważnionego dostępu do danych; </w:t>
      </w:r>
    </w:p>
    <w:p w14:paraId="4B79FEE6" w14:textId="77777777" w:rsidR="00B5067E" w:rsidRPr="00B5067E" w:rsidRDefault="00B5067E" w:rsidP="00B5067E">
      <w:pPr>
        <w:numPr>
          <w:ilvl w:val="0"/>
          <w:numId w:val="219"/>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przeanalizowanie poziomu bezpieczeństwa istniejących serwerów usług; </w:t>
      </w:r>
    </w:p>
    <w:p w14:paraId="2234A45C" w14:textId="77777777" w:rsidR="00B5067E" w:rsidRPr="00B5067E" w:rsidRDefault="00B5067E" w:rsidP="00B5067E">
      <w:pPr>
        <w:numPr>
          <w:ilvl w:val="0"/>
          <w:numId w:val="220"/>
        </w:numPr>
        <w:spacing w:after="0" w:line="240" w:lineRule="auto"/>
        <w:ind w:left="142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ocenę zgodności istniejącej architektury z dobrymi praktykami inżynierskimi pod kątem kompletności i doboru technologii oraz współpracy pomiędzy poszczególnymi elementami i usługami w sieci. </w:t>
      </w:r>
    </w:p>
    <w:p w14:paraId="589218FD" w14:textId="77777777" w:rsidR="00B5067E" w:rsidRPr="00B5067E" w:rsidRDefault="00B5067E" w:rsidP="00B5067E">
      <w:pPr>
        <w:numPr>
          <w:ilvl w:val="0"/>
          <w:numId w:val="221"/>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Zostaną przeprowadzone dla wskazanych adresów IP dotyczących urządzeń sieci LAN/WAN, na ustalonym poziomie inwazyjności uzgodnionym z Wykonawcą. </w:t>
      </w:r>
    </w:p>
    <w:p w14:paraId="77D58B42" w14:textId="77777777" w:rsidR="00B5067E" w:rsidRPr="00B5067E" w:rsidRDefault="00B5067E" w:rsidP="00B5067E">
      <w:pPr>
        <w:numPr>
          <w:ilvl w:val="0"/>
          <w:numId w:val="222"/>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Przed rozpoczęciem testów bezpieczeństwa Wykonawca dostarczy Zamawiającemu do akceptacji dokumentację zawierającą: </w:t>
      </w:r>
    </w:p>
    <w:p w14:paraId="564C4BA6" w14:textId="77777777" w:rsidR="00B5067E" w:rsidRPr="00B5067E" w:rsidRDefault="00B5067E" w:rsidP="00B5067E">
      <w:pPr>
        <w:numPr>
          <w:ilvl w:val="0"/>
          <w:numId w:val="223"/>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plan testów, uwzględniający harmonogram, zakres i sposób realizacji testów, </w:t>
      </w:r>
    </w:p>
    <w:p w14:paraId="47FF1611" w14:textId="77777777" w:rsidR="00B5067E" w:rsidRPr="00B5067E" w:rsidRDefault="00B5067E" w:rsidP="00B5067E">
      <w:pPr>
        <w:numPr>
          <w:ilvl w:val="0"/>
          <w:numId w:val="224"/>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dokument zawierający opis scenariuszy testowych, </w:t>
      </w:r>
    </w:p>
    <w:p w14:paraId="1FFE6032" w14:textId="77777777" w:rsidR="00B5067E" w:rsidRPr="00B5067E" w:rsidRDefault="00B5067E" w:rsidP="00B5067E">
      <w:pPr>
        <w:numPr>
          <w:ilvl w:val="0"/>
          <w:numId w:val="225"/>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wzór raportu z testów. </w:t>
      </w:r>
    </w:p>
    <w:p w14:paraId="7CBD25B8" w14:textId="77777777" w:rsidR="00B5067E" w:rsidRPr="00B5067E" w:rsidRDefault="00B5067E" w:rsidP="00B5067E">
      <w:pPr>
        <w:numPr>
          <w:ilvl w:val="0"/>
          <w:numId w:val="226"/>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Raporty powinny uwzględniać co najmniej poniższe informacje: </w:t>
      </w:r>
    </w:p>
    <w:p w14:paraId="7F5CEF96" w14:textId="77777777" w:rsidR="00B5067E" w:rsidRPr="00B5067E" w:rsidRDefault="00B5067E" w:rsidP="00B5067E">
      <w:pPr>
        <w:numPr>
          <w:ilvl w:val="0"/>
          <w:numId w:val="227"/>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lastRenderedPageBreak/>
        <w:t>Zestawienie badanych składników (system/aplikacja/urządzenie/element infrastruktury itp.) wraz z zestawieniem wykrytych podatności; </w:t>
      </w:r>
    </w:p>
    <w:p w14:paraId="2B60557D" w14:textId="77777777" w:rsidR="00B5067E" w:rsidRPr="00B5067E" w:rsidRDefault="00B5067E" w:rsidP="00B5067E">
      <w:pPr>
        <w:numPr>
          <w:ilvl w:val="0"/>
          <w:numId w:val="228"/>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Opis w tym zakres przeprowadzonych testów bezpieczeństwa; </w:t>
      </w:r>
    </w:p>
    <w:p w14:paraId="29BC69F6" w14:textId="77777777" w:rsidR="00B5067E" w:rsidRPr="00B5067E" w:rsidRDefault="00B5067E" w:rsidP="00B5067E">
      <w:pPr>
        <w:numPr>
          <w:ilvl w:val="0"/>
          <w:numId w:val="229"/>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Opis metodologii i narzędzi wykorzystanych do przeprowadzonych testów; </w:t>
      </w:r>
    </w:p>
    <w:p w14:paraId="3C39DC22" w14:textId="77777777" w:rsidR="00B5067E" w:rsidRPr="00B5067E" w:rsidRDefault="00B5067E" w:rsidP="00B5067E">
      <w:pPr>
        <w:numPr>
          <w:ilvl w:val="0"/>
          <w:numId w:val="230"/>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Listę potencjalnych konsekwencji dla bezpieczeństwa funkcjonowania organizacji wynikających z wykrytych nieprawidłowości systemu informatycznego; </w:t>
      </w:r>
    </w:p>
    <w:p w14:paraId="12BECF0F" w14:textId="77777777" w:rsidR="00B5067E" w:rsidRPr="00B5067E" w:rsidRDefault="00B5067E" w:rsidP="00B5067E">
      <w:pPr>
        <w:numPr>
          <w:ilvl w:val="0"/>
          <w:numId w:val="231"/>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Sprecyzowanie zaleceń umożliwiających eliminacje lub obniżenie zagrożeń wynikających z wniosków z przeprowadzonych testów. </w:t>
      </w:r>
    </w:p>
    <w:p w14:paraId="3D1A2999" w14:textId="77777777" w:rsidR="00B5067E" w:rsidRPr="00B5067E" w:rsidRDefault="00B5067E" w:rsidP="00B5067E">
      <w:pPr>
        <w:numPr>
          <w:ilvl w:val="0"/>
          <w:numId w:val="232"/>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Niezbędnym warunkiem rozpoczęcia testów będzie zaakceptowanie przez Zamawiającego przygotowanej dokumentacji, o której mowa w pkt. 8. </w:t>
      </w:r>
    </w:p>
    <w:p w14:paraId="2FBAA06F" w14:textId="77777777" w:rsidR="00B5067E" w:rsidRPr="00B5067E" w:rsidRDefault="00B5067E" w:rsidP="00B5067E">
      <w:pPr>
        <w:numPr>
          <w:ilvl w:val="0"/>
          <w:numId w:val="233"/>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 ramach testów wszystkie zidentyfikowane błędy oraz podatności zostaną opisane przez Wykonawcę w formie raportu, który zostanie omówiony z Zamawiającym.  </w:t>
      </w:r>
    </w:p>
    <w:p w14:paraId="25A9919A" w14:textId="77777777" w:rsidR="00B5067E" w:rsidRPr="00B5067E" w:rsidRDefault="00B5067E" w:rsidP="00B5067E">
      <w:pPr>
        <w:numPr>
          <w:ilvl w:val="0"/>
          <w:numId w:val="234"/>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Zestawienie wykrytych podatności wskazanych w raporcie będzie zawierało co najmniej poniższe informacje: </w:t>
      </w:r>
    </w:p>
    <w:p w14:paraId="75437B29" w14:textId="77777777" w:rsidR="00B5067E" w:rsidRPr="00B5067E" w:rsidRDefault="00B5067E" w:rsidP="00B5067E">
      <w:pPr>
        <w:numPr>
          <w:ilvl w:val="0"/>
          <w:numId w:val="235"/>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Wskazanie przetestowanego składnika (system/aplikacja/urządzenie/element infrastruktury itp.); </w:t>
      </w:r>
    </w:p>
    <w:p w14:paraId="38D8D945" w14:textId="77777777" w:rsidR="00B5067E" w:rsidRPr="00B5067E" w:rsidRDefault="00B5067E" w:rsidP="00B5067E">
      <w:pPr>
        <w:numPr>
          <w:ilvl w:val="0"/>
          <w:numId w:val="236"/>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Wskazanie wykrytych podatności w ramach każdego z przetestowanych składników z uwzględnieniem rodzaju i opisu podatności oraz jej klasyfikacji według poniższej skali opisującej istotność skutków wykorzystania danej podatności (tabela poniżej): </w:t>
      </w:r>
    </w:p>
    <w:p w14:paraId="7213EBD4" w14:textId="77777777" w:rsidR="00B5067E" w:rsidRPr="00B5067E" w:rsidRDefault="00B5067E" w:rsidP="00B5067E">
      <w:pPr>
        <w:spacing w:after="0" w:line="240" w:lineRule="auto"/>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6360"/>
      </w:tblGrid>
      <w:tr w:rsidR="00B5067E" w:rsidRPr="00B5067E" w14:paraId="77AF524F" w14:textId="77777777">
        <w:trPr>
          <w:trHeight w:val="300"/>
        </w:trPr>
        <w:tc>
          <w:tcPr>
            <w:tcW w:w="2685" w:type="dxa"/>
            <w:tcBorders>
              <w:top w:val="single" w:sz="4" w:space="0" w:color="auto"/>
              <w:left w:val="single" w:sz="4" w:space="0" w:color="auto"/>
              <w:bottom w:val="double" w:sz="4" w:space="0" w:color="auto"/>
              <w:right w:val="single" w:sz="4" w:space="0" w:color="auto"/>
            </w:tcBorders>
            <w:hideMark/>
          </w:tcPr>
          <w:p w14:paraId="014B13F6"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b/>
                <w:bCs/>
                <w:kern w:val="0"/>
                <w:sz w:val="22"/>
                <w:szCs w:val="22"/>
                <w:lang w:eastAsia="pl-PL"/>
                <w14:ligatures w14:val="none"/>
              </w:rPr>
              <w:t>Kategoria podatności</w:t>
            </w:r>
            <w:r w:rsidRPr="00B5067E">
              <w:rPr>
                <w:rFonts w:ascii="Calibri" w:eastAsia="Times New Roman" w:hAnsi="Calibri" w:cs="Calibri"/>
                <w:kern w:val="0"/>
                <w:sz w:val="22"/>
                <w:szCs w:val="22"/>
                <w:lang w:eastAsia="pl-PL"/>
                <w14:ligatures w14:val="none"/>
              </w:rPr>
              <w:t> </w:t>
            </w:r>
          </w:p>
        </w:tc>
        <w:tc>
          <w:tcPr>
            <w:tcW w:w="6360" w:type="dxa"/>
            <w:tcBorders>
              <w:top w:val="single" w:sz="4" w:space="0" w:color="auto"/>
              <w:left w:val="single" w:sz="4" w:space="0" w:color="auto"/>
              <w:bottom w:val="double" w:sz="4" w:space="0" w:color="auto"/>
              <w:right w:val="single" w:sz="4" w:space="0" w:color="auto"/>
            </w:tcBorders>
            <w:hideMark/>
          </w:tcPr>
          <w:p w14:paraId="3849863B"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b/>
                <w:bCs/>
                <w:kern w:val="0"/>
                <w:sz w:val="22"/>
                <w:szCs w:val="22"/>
                <w:lang w:eastAsia="pl-PL"/>
                <w14:ligatures w14:val="none"/>
              </w:rPr>
              <w:t>Opis</w:t>
            </w:r>
            <w:r w:rsidRPr="00B5067E">
              <w:rPr>
                <w:rFonts w:ascii="Calibri" w:eastAsia="Times New Roman" w:hAnsi="Calibri" w:cs="Calibri"/>
                <w:kern w:val="0"/>
                <w:sz w:val="22"/>
                <w:szCs w:val="22"/>
                <w:lang w:eastAsia="pl-PL"/>
                <w14:ligatures w14:val="none"/>
              </w:rPr>
              <w:t> </w:t>
            </w:r>
          </w:p>
        </w:tc>
      </w:tr>
      <w:tr w:rsidR="00B5067E" w:rsidRPr="00B5067E" w14:paraId="2B439DE7" w14:textId="77777777">
        <w:trPr>
          <w:trHeight w:val="300"/>
        </w:trPr>
        <w:tc>
          <w:tcPr>
            <w:tcW w:w="2685" w:type="dxa"/>
            <w:tcBorders>
              <w:top w:val="double" w:sz="4" w:space="0" w:color="auto"/>
              <w:left w:val="single" w:sz="4" w:space="0" w:color="auto"/>
              <w:bottom w:val="single" w:sz="4" w:space="0" w:color="auto"/>
              <w:right w:val="single" w:sz="4" w:space="0" w:color="auto"/>
            </w:tcBorders>
            <w:hideMark/>
          </w:tcPr>
          <w:p w14:paraId="1BF593F1"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KRYTYCZNA (CRITICAL) </w:t>
            </w:r>
          </w:p>
        </w:tc>
        <w:tc>
          <w:tcPr>
            <w:tcW w:w="6360" w:type="dxa"/>
            <w:tcBorders>
              <w:top w:val="double" w:sz="4" w:space="0" w:color="auto"/>
              <w:left w:val="single" w:sz="4" w:space="0" w:color="auto"/>
              <w:bottom w:val="single" w:sz="4" w:space="0" w:color="auto"/>
              <w:right w:val="single" w:sz="4" w:space="0" w:color="auto"/>
            </w:tcBorders>
            <w:hideMark/>
          </w:tcPr>
          <w:p w14:paraId="3739461D"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Podatność umożliwia przejęcie pełnej kontroli nad serwerem lub urządzeniem sieciowym i/lub umożliwia uzyskanie dostępu w trybie zapisu lub odczytu do danych poufnych lub istotnych. Podatność jest łatwa do wykorzystania i nie wymaga stosowania przez atakującego zaawansowanych technik lub uzyskania dostępów do systemów, które są trudne do zdobycia. Podatności o tej kategorii powinny zostać zaadresowane bezzwłocznie. </w:t>
            </w:r>
          </w:p>
        </w:tc>
      </w:tr>
      <w:tr w:rsidR="00B5067E" w:rsidRPr="00B5067E" w14:paraId="461406C9" w14:textId="77777777">
        <w:trPr>
          <w:trHeight w:val="300"/>
        </w:trPr>
        <w:tc>
          <w:tcPr>
            <w:tcW w:w="2685" w:type="dxa"/>
            <w:tcBorders>
              <w:top w:val="single" w:sz="4" w:space="0" w:color="auto"/>
              <w:left w:val="single" w:sz="4" w:space="0" w:color="auto"/>
              <w:bottom w:val="single" w:sz="4" w:space="0" w:color="auto"/>
              <w:right w:val="single" w:sz="4" w:space="0" w:color="auto"/>
            </w:tcBorders>
            <w:hideMark/>
          </w:tcPr>
          <w:p w14:paraId="5C0D78D0"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ISTOTNA (HIGH) </w:t>
            </w:r>
          </w:p>
        </w:tc>
        <w:tc>
          <w:tcPr>
            <w:tcW w:w="6360" w:type="dxa"/>
            <w:tcBorders>
              <w:top w:val="single" w:sz="4" w:space="0" w:color="auto"/>
              <w:left w:val="single" w:sz="4" w:space="0" w:color="auto"/>
              <w:bottom w:val="single" w:sz="4" w:space="0" w:color="auto"/>
              <w:right w:val="single" w:sz="4" w:space="0" w:color="auto"/>
            </w:tcBorders>
            <w:hideMark/>
          </w:tcPr>
          <w:p w14:paraId="0BE0B1DC"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Podatność umożliwia uzyskanie dostępu do wrażliwych danych, tak jak w przypadku podatności Krytycznej, jednak wymaga spełnienia przez atakującego dodatkowych warunków, które mogą być trudne do spełnienia (np. pozyskania danych do logowania w systemie). </w:t>
            </w:r>
          </w:p>
        </w:tc>
      </w:tr>
      <w:tr w:rsidR="00B5067E" w:rsidRPr="00B5067E" w14:paraId="4BEEEC86" w14:textId="77777777">
        <w:trPr>
          <w:trHeight w:val="300"/>
        </w:trPr>
        <w:tc>
          <w:tcPr>
            <w:tcW w:w="2685" w:type="dxa"/>
            <w:tcBorders>
              <w:top w:val="single" w:sz="4" w:space="0" w:color="auto"/>
              <w:left w:val="single" w:sz="4" w:space="0" w:color="auto"/>
              <w:bottom w:val="single" w:sz="4" w:space="0" w:color="auto"/>
              <w:right w:val="single" w:sz="4" w:space="0" w:color="auto"/>
            </w:tcBorders>
            <w:hideMark/>
          </w:tcPr>
          <w:p w14:paraId="095519E6"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ŚREDNIO ISTOTNA (MEDIUM) </w:t>
            </w:r>
          </w:p>
        </w:tc>
        <w:tc>
          <w:tcPr>
            <w:tcW w:w="6360" w:type="dxa"/>
            <w:tcBorders>
              <w:top w:val="single" w:sz="4" w:space="0" w:color="auto"/>
              <w:left w:val="single" w:sz="4" w:space="0" w:color="auto"/>
              <w:bottom w:val="single" w:sz="4" w:space="0" w:color="auto"/>
              <w:right w:val="single" w:sz="4" w:space="0" w:color="auto"/>
            </w:tcBorders>
            <w:hideMark/>
          </w:tcPr>
          <w:p w14:paraId="20CF4DF8"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Podatność może zostać wykorzystana przy spełnieniu warunków trudnych do spełnienia, w tym uzależnionych od zewnętrznych czynników (np. wymaga przekonania użytkownika systemu do wykonania konkretnej akcji), dodatkowo wykorzystanie podatności umożliwia dostęp do ograniczonej ilości danych lub danych niewrażliwych/o niskiej istotności. </w:t>
            </w:r>
          </w:p>
        </w:tc>
      </w:tr>
      <w:tr w:rsidR="00B5067E" w:rsidRPr="00B5067E" w14:paraId="622747DC" w14:textId="77777777">
        <w:trPr>
          <w:trHeight w:val="300"/>
        </w:trPr>
        <w:tc>
          <w:tcPr>
            <w:tcW w:w="2685" w:type="dxa"/>
            <w:tcBorders>
              <w:top w:val="single" w:sz="4" w:space="0" w:color="auto"/>
              <w:left w:val="single" w:sz="4" w:space="0" w:color="auto"/>
              <w:bottom w:val="single" w:sz="4" w:space="0" w:color="auto"/>
              <w:right w:val="single" w:sz="4" w:space="0" w:color="auto"/>
            </w:tcBorders>
            <w:hideMark/>
          </w:tcPr>
          <w:p w14:paraId="27F4AAD2"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NISKA (LOW) </w:t>
            </w:r>
          </w:p>
        </w:tc>
        <w:tc>
          <w:tcPr>
            <w:tcW w:w="6360" w:type="dxa"/>
            <w:tcBorders>
              <w:top w:val="single" w:sz="4" w:space="0" w:color="auto"/>
              <w:left w:val="single" w:sz="4" w:space="0" w:color="auto"/>
              <w:bottom w:val="single" w:sz="4" w:space="0" w:color="auto"/>
              <w:right w:val="single" w:sz="4" w:space="0" w:color="auto"/>
            </w:tcBorders>
            <w:hideMark/>
          </w:tcPr>
          <w:p w14:paraId="704A0178"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Podatność może zostać wykorzystana po spełnieniu bardzo trudnych do spełnienia warunków, np. uzyskanie fizycznego dostępu do infrastruktury systemu oraz ma niewielki wpływ na bezpieczeństwo systemu. </w:t>
            </w:r>
          </w:p>
        </w:tc>
      </w:tr>
      <w:tr w:rsidR="00B5067E" w:rsidRPr="00B5067E" w14:paraId="435CF3A6" w14:textId="77777777">
        <w:trPr>
          <w:trHeight w:val="300"/>
        </w:trPr>
        <w:tc>
          <w:tcPr>
            <w:tcW w:w="2685" w:type="dxa"/>
            <w:tcBorders>
              <w:top w:val="single" w:sz="4" w:space="0" w:color="auto"/>
              <w:left w:val="single" w:sz="4" w:space="0" w:color="auto"/>
              <w:bottom w:val="single" w:sz="4" w:space="0" w:color="auto"/>
              <w:right w:val="single" w:sz="4" w:space="0" w:color="auto"/>
            </w:tcBorders>
            <w:hideMark/>
          </w:tcPr>
          <w:p w14:paraId="17FCB916"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ZALECENIE LUB INFORMACJA (INFO) </w:t>
            </w:r>
          </w:p>
        </w:tc>
        <w:tc>
          <w:tcPr>
            <w:tcW w:w="6360" w:type="dxa"/>
            <w:tcBorders>
              <w:top w:val="single" w:sz="4" w:space="0" w:color="auto"/>
              <w:left w:val="single" w:sz="4" w:space="0" w:color="auto"/>
              <w:bottom w:val="single" w:sz="4" w:space="0" w:color="auto"/>
              <w:right w:val="single" w:sz="4" w:space="0" w:color="auto"/>
            </w:tcBorders>
            <w:hideMark/>
          </w:tcPr>
          <w:p w14:paraId="555545A0" w14:textId="77777777" w:rsidR="00B5067E" w:rsidRPr="00B5067E" w:rsidRDefault="00B5067E" w:rsidP="00B5067E">
            <w:pPr>
              <w:spacing w:after="0" w:line="240" w:lineRule="auto"/>
              <w:textAlignment w:val="baseline"/>
              <w:rPr>
                <w:rFonts w:ascii="Times New Roman" w:eastAsia="Times New Roman" w:hAnsi="Times New Roman" w:cs="Times New Roman"/>
                <w:kern w:val="0"/>
                <w:lang w:eastAsia="pl-PL"/>
                <w14:ligatures w14:val="none"/>
              </w:rPr>
            </w:pPr>
            <w:r w:rsidRPr="00B5067E">
              <w:rPr>
                <w:rFonts w:ascii="Calibri" w:eastAsia="Times New Roman" w:hAnsi="Calibri" w:cs="Calibri"/>
                <w:kern w:val="0"/>
                <w:sz w:val="22"/>
                <w:szCs w:val="22"/>
                <w:lang w:eastAsia="pl-PL"/>
                <w14:ligatures w14:val="none"/>
              </w:rPr>
              <w:t>Pozycje oznaczone tą kategorią nie stanowią podatności. Wskazują na dobre praktyki w zakresie bezpiecznego projektowania systemów informatycznych, które mogą zostać wykorzystane w dalszych pracach rozwojowych w celu podniesienia bezpieczeństwa organizacji Zamawiającego. </w:t>
            </w:r>
          </w:p>
        </w:tc>
      </w:tr>
    </w:tbl>
    <w:p w14:paraId="5FFC100E" w14:textId="77777777" w:rsidR="00B5067E" w:rsidRPr="00B5067E" w:rsidRDefault="00B5067E" w:rsidP="00B5067E">
      <w:pPr>
        <w:spacing w:after="0" w:line="240" w:lineRule="auto"/>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6400C060" w14:textId="77777777" w:rsidR="00B5067E" w:rsidRPr="00B5067E" w:rsidRDefault="00B5067E" w:rsidP="00B5067E">
      <w:pPr>
        <w:numPr>
          <w:ilvl w:val="0"/>
          <w:numId w:val="237"/>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 xml:space="preserve">Dla wszystkich wykrytych podatności oraz nieprawidłowości Wykonawca opracuje analizę ryzyka, zawierającą podatności i szacowanie ryzyka oraz uwzględniającą wytyczne </w:t>
      </w:r>
      <w:r w:rsidRPr="00B5067E">
        <w:rPr>
          <w:rFonts w:ascii="Calibri" w:eastAsia="Times New Roman" w:hAnsi="Calibri" w:cs="Calibri"/>
          <w:kern w:val="0"/>
          <w:sz w:val="22"/>
          <w:szCs w:val="22"/>
          <w:lang w:eastAsia="pl-PL"/>
          <w14:ligatures w14:val="none"/>
        </w:rPr>
        <w:lastRenderedPageBreak/>
        <w:t>dotyczące eliminacji podatności oraz nieprawidłowości lub redukcji do poziomu akceptowalnego ryzyka. </w:t>
      </w:r>
    </w:p>
    <w:p w14:paraId="0BE1142C" w14:textId="77777777" w:rsidR="00B5067E" w:rsidRPr="00B5067E" w:rsidRDefault="00B5067E" w:rsidP="00B5067E">
      <w:pPr>
        <w:numPr>
          <w:ilvl w:val="0"/>
          <w:numId w:val="238"/>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Testy będą przeprowadzane przez Wykonawcę w obecności administratorów w siedzibie Zamawiającego. Przeprowadzane testy będę rejestrowane przez Wykonawcę, dane z rejestracji zostaną przekazane Zamawiającemu i usunięte z zasobów Wykonawcy. W zakresie uzgodnionym z Zamawiającym testy mogą być także wykonywane zdalnie. </w:t>
      </w:r>
    </w:p>
    <w:p w14:paraId="54CF81AC" w14:textId="77777777" w:rsidR="00B5067E" w:rsidRPr="00B5067E" w:rsidRDefault="00B5067E" w:rsidP="00B5067E">
      <w:pPr>
        <w:numPr>
          <w:ilvl w:val="0"/>
          <w:numId w:val="239"/>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Przeprowadzenie testów penetracyjnych, zgodnie z zaakceptowanym przez Zamawiającego harmonogramem, o którym mowa w pkt 3 </w:t>
      </w:r>
      <w:proofErr w:type="spellStart"/>
      <w:r w:rsidRPr="00B5067E">
        <w:rPr>
          <w:rFonts w:ascii="Calibri" w:eastAsia="Times New Roman" w:hAnsi="Calibri" w:cs="Calibri"/>
          <w:kern w:val="0"/>
          <w:sz w:val="22"/>
          <w:szCs w:val="22"/>
          <w:lang w:eastAsia="pl-PL"/>
          <w14:ligatures w14:val="none"/>
        </w:rPr>
        <w:t>ppkt</w:t>
      </w:r>
      <w:proofErr w:type="spellEnd"/>
      <w:r w:rsidRPr="00B5067E">
        <w:rPr>
          <w:rFonts w:ascii="Calibri" w:eastAsia="Times New Roman" w:hAnsi="Calibri" w:cs="Calibri"/>
          <w:kern w:val="0"/>
          <w:sz w:val="22"/>
          <w:szCs w:val="22"/>
          <w:lang w:eastAsia="pl-PL"/>
          <w14:ligatures w14:val="none"/>
        </w:rPr>
        <w:t> 1), będzie możliwe po pisemnym dopuszczeniu ze strony Zamawiającego do testowanych składników. </w:t>
      </w:r>
    </w:p>
    <w:p w14:paraId="37AE8B56" w14:textId="77777777" w:rsidR="00B5067E" w:rsidRPr="00B5067E" w:rsidRDefault="00B5067E" w:rsidP="00B5067E">
      <w:pPr>
        <w:numPr>
          <w:ilvl w:val="0"/>
          <w:numId w:val="240"/>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Każdorazowy dostęp do poszczególnych zasobów Zamawiającego będzie dokumentowany przez wypełnienie formularza dostępu do aktywów Zamawiającego. Podejście takie ma na celu ograniczenie ryzyka negatywnego wpływu testów na ciągłość działania systemów teleinformatycznych Zamawiającego.    </w:t>
      </w:r>
    </w:p>
    <w:p w14:paraId="3E2432A4" w14:textId="77777777" w:rsidR="00B5067E" w:rsidRPr="00B5067E" w:rsidRDefault="00B5067E" w:rsidP="00B5067E">
      <w:pPr>
        <w:numPr>
          <w:ilvl w:val="0"/>
          <w:numId w:val="241"/>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 przypadku gdy przeprowadzenie testów bezpieczeństwa spowoduje przełamanie zabezpieczeń systemów teleinformatycznych Zamawiającego, Wykonawca zobowiązany jest do niezwłocznego (nie później niż 1 godzina od momentu przełamania zabezpieczeń) poinformowania Zamawiającego pisemnie, za pośrednictwem e-mail (wraz z dowodem przełamania zabezpieczeń). </w:t>
      </w:r>
    </w:p>
    <w:p w14:paraId="0DB79399" w14:textId="77777777" w:rsidR="00B5067E" w:rsidRPr="00B5067E" w:rsidRDefault="00B5067E" w:rsidP="00B5067E">
      <w:pPr>
        <w:numPr>
          <w:ilvl w:val="0"/>
          <w:numId w:val="242"/>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 celu uzyskania wiarygodnego wyniku prac zostaną wykorzystane rzeczywiste techniki ataków „</w:t>
      </w:r>
      <w:proofErr w:type="spellStart"/>
      <w:r w:rsidRPr="00B5067E">
        <w:rPr>
          <w:rFonts w:ascii="Calibri" w:eastAsia="Times New Roman" w:hAnsi="Calibri" w:cs="Calibri"/>
          <w:kern w:val="0"/>
          <w:sz w:val="22"/>
          <w:szCs w:val="22"/>
          <w:lang w:eastAsia="pl-PL"/>
          <w14:ligatures w14:val="none"/>
        </w:rPr>
        <w:t>exploit</w:t>
      </w:r>
      <w:proofErr w:type="spellEnd"/>
      <w:r w:rsidRPr="00B5067E">
        <w:rPr>
          <w:rFonts w:ascii="Calibri" w:eastAsia="Times New Roman" w:hAnsi="Calibri" w:cs="Calibri"/>
          <w:kern w:val="0"/>
          <w:sz w:val="22"/>
          <w:szCs w:val="22"/>
          <w:lang w:eastAsia="pl-PL"/>
          <w14:ligatures w14:val="none"/>
        </w:rPr>
        <w:t>” stosowane przez adwersarzy. </w:t>
      </w:r>
    </w:p>
    <w:p w14:paraId="56A61C23" w14:textId="77777777" w:rsidR="00B5067E" w:rsidRPr="00B5067E" w:rsidRDefault="00B5067E" w:rsidP="00B5067E">
      <w:pPr>
        <w:numPr>
          <w:ilvl w:val="0"/>
          <w:numId w:val="243"/>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Testy bezpieczeństwa będą wykonywane w trybie „</w:t>
      </w:r>
      <w:proofErr w:type="spellStart"/>
      <w:r w:rsidRPr="00B5067E">
        <w:rPr>
          <w:rFonts w:ascii="Calibri" w:eastAsia="Times New Roman" w:hAnsi="Calibri" w:cs="Calibri"/>
          <w:kern w:val="0"/>
          <w:sz w:val="22"/>
          <w:szCs w:val="22"/>
          <w:lang w:eastAsia="pl-PL"/>
          <w14:ligatures w14:val="none"/>
        </w:rPr>
        <w:t>white</w:t>
      </w:r>
      <w:proofErr w:type="spellEnd"/>
      <w:r w:rsidRPr="00B5067E">
        <w:rPr>
          <w:rFonts w:ascii="Calibri" w:eastAsia="Times New Roman" w:hAnsi="Calibri" w:cs="Calibri"/>
          <w:kern w:val="0"/>
          <w:sz w:val="22"/>
          <w:szCs w:val="22"/>
          <w:lang w:eastAsia="pl-PL"/>
          <w14:ligatures w14:val="none"/>
        </w:rPr>
        <w:t> </w:t>
      </w:r>
      <w:proofErr w:type="spellStart"/>
      <w:r w:rsidRPr="00B5067E">
        <w:rPr>
          <w:rFonts w:ascii="Calibri" w:eastAsia="Times New Roman" w:hAnsi="Calibri" w:cs="Calibri"/>
          <w:kern w:val="0"/>
          <w:sz w:val="22"/>
          <w:szCs w:val="22"/>
          <w:lang w:eastAsia="pl-PL"/>
          <w14:ligatures w14:val="none"/>
        </w:rPr>
        <w:t>box</w:t>
      </w:r>
      <w:proofErr w:type="spellEnd"/>
      <w:r w:rsidRPr="00B5067E">
        <w:rPr>
          <w:rFonts w:ascii="Calibri" w:eastAsia="Times New Roman" w:hAnsi="Calibri" w:cs="Calibri"/>
          <w:kern w:val="0"/>
          <w:sz w:val="22"/>
          <w:szCs w:val="22"/>
          <w:lang w:eastAsia="pl-PL"/>
          <w14:ligatures w14:val="none"/>
        </w:rPr>
        <w:t>”. </w:t>
      </w:r>
    </w:p>
    <w:p w14:paraId="3D925676" w14:textId="77777777" w:rsidR="00B5067E" w:rsidRPr="00B5067E" w:rsidRDefault="00B5067E" w:rsidP="00B5067E">
      <w:pPr>
        <w:numPr>
          <w:ilvl w:val="0"/>
          <w:numId w:val="244"/>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 zależności od zastosowanej technologii zabezpieczeń scenariusz i zakres testów może wymagać użycia różnych technik, metod i narzędzi. Ich szczegółowy dobór będzie zależał od stwierdzonej w czasie badania konfiguracji systemu. Niektóre z badań mogą zostać pominięte bądź zastosowane z niezbędnymi modyfikacjami. Takie podejście gwarantuje niezbędną elastyczność oraz optymalizację skuteczności metod audytowych. </w:t>
      </w:r>
    </w:p>
    <w:p w14:paraId="320BCE5A" w14:textId="77777777" w:rsidR="00B5067E" w:rsidRPr="00B5067E" w:rsidRDefault="00B5067E" w:rsidP="00B5067E">
      <w:pPr>
        <w:numPr>
          <w:ilvl w:val="0"/>
          <w:numId w:val="245"/>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Testy realizowane z wewnątrz sieci LAN, wykonane zostaną za pomocą skanerów zabezpieczeń oraz dostępnych narzędzi administracyjnych i diagnostycznych: </w:t>
      </w:r>
    </w:p>
    <w:p w14:paraId="09F8123D" w14:textId="77777777" w:rsidR="00B5067E" w:rsidRPr="00B5067E" w:rsidRDefault="00B5067E" w:rsidP="00B5067E">
      <w:pPr>
        <w:numPr>
          <w:ilvl w:val="0"/>
          <w:numId w:val="246"/>
        </w:numPr>
        <w:spacing w:after="0" w:line="240" w:lineRule="auto"/>
        <w:ind w:left="109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manualne – testy w oparciu o autorskie skrypty lub </w:t>
      </w:r>
      <w:proofErr w:type="spellStart"/>
      <w:r w:rsidRPr="00B5067E">
        <w:rPr>
          <w:rFonts w:ascii="Calibri" w:eastAsia="Times New Roman" w:hAnsi="Calibri" w:cs="Calibri"/>
          <w:kern w:val="0"/>
          <w:sz w:val="22"/>
          <w:szCs w:val="22"/>
          <w:lang w:eastAsia="pl-PL"/>
          <w14:ligatures w14:val="none"/>
        </w:rPr>
        <w:t>exploity</w:t>
      </w:r>
      <w:proofErr w:type="spellEnd"/>
      <w:r w:rsidRPr="00B5067E">
        <w:rPr>
          <w:rFonts w:ascii="Calibri" w:eastAsia="Times New Roman" w:hAnsi="Calibri" w:cs="Calibri"/>
          <w:kern w:val="0"/>
          <w:sz w:val="22"/>
          <w:szCs w:val="22"/>
          <w:lang w:eastAsia="pl-PL"/>
          <w14:ligatures w14:val="none"/>
        </w:rPr>
        <w:t> wykorzystujące zidentyfikowane podatności. </w:t>
      </w:r>
    </w:p>
    <w:p w14:paraId="0CE062D7" w14:textId="77777777" w:rsidR="00B5067E" w:rsidRPr="00B5067E" w:rsidRDefault="00B5067E" w:rsidP="00B5067E">
      <w:pPr>
        <w:numPr>
          <w:ilvl w:val="0"/>
          <w:numId w:val="247"/>
        </w:numPr>
        <w:spacing w:after="0" w:line="240" w:lineRule="auto"/>
        <w:ind w:left="109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zautomatyzowane – za pomocą skanerów podatności ze skonfigurowaną odpowiednio polityką skanowania odpowiadającą danemu rodzajowi testowanego systemu. </w:t>
      </w:r>
    </w:p>
    <w:p w14:paraId="173C79D2" w14:textId="77777777" w:rsidR="00B5067E" w:rsidRPr="00B5067E" w:rsidRDefault="00B5067E" w:rsidP="00B5067E">
      <w:pPr>
        <w:numPr>
          <w:ilvl w:val="0"/>
          <w:numId w:val="248"/>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Na podstawie wyników testów oraz przeprowadzonych wywiadów zostanie opracowany pisemny raport, zawierający program oraz plan podniesienia poziomu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w Agencji. Raport będzie podlegał warsztatowi z przekazaniem głównych wniosków, wprowadzeniu uwag, przekazania wersji końcowej oraz prezentacji końcowej wyników dla przedstawicieli Agencji. </w:t>
      </w:r>
    </w:p>
    <w:p w14:paraId="061A2B1C" w14:textId="77777777" w:rsidR="00B5067E" w:rsidRPr="00B5067E" w:rsidRDefault="00B5067E" w:rsidP="00B5067E">
      <w:pPr>
        <w:spacing w:beforeAutospacing="1" w:after="0" w:afterAutospacing="1" w:line="240" w:lineRule="auto"/>
        <w:textAlignment w:val="baseline"/>
        <w:rPr>
          <w:rFonts w:ascii="Segoe UI" w:eastAsia="Times New Roman" w:hAnsi="Segoe UI" w:cs="Segoe UI"/>
          <w:b/>
          <w:bCs/>
          <w:kern w:val="0"/>
          <w:sz w:val="18"/>
          <w:szCs w:val="18"/>
          <w:lang w:eastAsia="pl-PL"/>
          <w14:ligatures w14:val="none"/>
        </w:rPr>
      </w:pPr>
      <w:r w:rsidRPr="00B5067E">
        <w:rPr>
          <w:rFonts w:ascii="Calibri" w:eastAsia="Times New Roman" w:hAnsi="Calibri" w:cs="Calibri"/>
          <w:b/>
          <w:bCs/>
          <w:kern w:val="0"/>
          <w:sz w:val="26"/>
          <w:szCs w:val="26"/>
          <w:lang w:eastAsia="pl-PL"/>
          <w14:ligatures w14:val="none"/>
        </w:rPr>
        <w:t>3.2. Uruchomienie połączenia z SIEM/SOAR Zamawiającego oraz realizacja prac administracyjnych </w:t>
      </w:r>
    </w:p>
    <w:p w14:paraId="34F47F07" w14:textId="77777777" w:rsidR="00B5067E" w:rsidRPr="00B5067E" w:rsidRDefault="00B5067E" w:rsidP="00B5067E">
      <w:pPr>
        <w:numPr>
          <w:ilvl w:val="0"/>
          <w:numId w:val="249"/>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Wykonawca jest zobowiązany dostarczyć/posiadać wszystkie niezbędne licencje do uruchomienia połączenia własnych systemów SOC z SIEM/SOAR Zamawiającego, pozwalające na świadczenie usług, na czas trwania umowy, w tym licencje na bazę danych i inne niezbędne; </w:t>
      </w:r>
    </w:p>
    <w:p w14:paraId="22BA0FAE" w14:textId="77777777" w:rsidR="00B5067E" w:rsidRPr="00B5067E" w:rsidRDefault="00B5067E" w:rsidP="00B5067E">
      <w:pPr>
        <w:numPr>
          <w:ilvl w:val="0"/>
          <w:numId w:val="250"/>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Zamawiający posiada wdrożone na własnej infrastrukturze serwerowej środowisko </w:t>
      </w:r>
      <w:proofErr w:type="spellStart"/>
      <w:r w:rsidRPr="00B5067E">
        <w:rPr>
          <w:rFonts w:ascii="Calibri" w:eastAsia="Times New Roman" w:hAnsi="Calibri" w:cs="Calibri"/>
          <w:kern w:val="0"/>
          <w:sz w:val="22"/>
          <w:szCs w:val="22"/>
          <w:lang w:eastAsia="pl-PL"/>
          <w14:ligatures w14:val="none"/>
        </w:rPr>
        <w:t>SecureVisio</w:t>
      </w:r>
      <w:proofErr w:type="spellEnd"/>
      <w:r w:rsidRPr="00B5067E">
        <w:rPr>
          <w:rFonts w:ascii="Calibri" w:eastAsia="Times New Roman" w:hAnsi="Calibri" w:cs="Calibri"/>
          <w:kern w:val="0"/>
          <w:sz w:val="22"/>
          <w:szCs w:val="22"/>
          <w:lang w:eastAsia="pl-PL"/>
          <w14:ligatures w14:val="none"/>
        </w:rPr>
        <w:t> SIEM oraz </w:t>
      </w:r>
      <w:proofErr w:type="spellStart"/>
      <w:r w:rsidRPr="00B5067E">
        <w:rPr>
          <w:rFonts w:ascii="Calibri" w:eastAsia="Times New Roman" w:hAnsi="Calibri" w:cs="Calibri"/>
          <w:kern w:val="0"/>
          <w:sz w:val="22"/>
          <w:szCs w:val="22"/>
          <w:lang w:eastAsia="pl-PL"/>
          <w14:ligatures w14:val="none"/>
        </w:rPr>
        <w:t>SecureVisio</w:t>
      </w:r>
      <w:proofErr w:type="spellEnd"/>
      <w:r w:rsidRPr="00B5067E">
        <w:rPr>
          <w:rFonts w:ascii="Calibri" w:eastAsia="Times New Roman" w:hAnsi="Calibri" w:cs="Calibri"/>
          <w:kern w:val="0"/>
          <w:sz w:val="22"/>
          <w:szCs w:val="22"/>
          <w:lang w:eastAsia="pl-PL"/>
          <w14:ligatures w14:val="none"/>
        </w:rPr>
        <w:t> SOAR, 150 </w:t>
      </w:r>
      <w:proofErr w:type="spellStart"/>
      <w:r w:rsidRPr="00B5067E">
        <w:rPr>
          <w:rFonts w:ascii="Calibri" w:eastAsia="Times New Roman" w:hAnsi="Calibri" w:cs="Calibri"/>
          <w:kern w:val="0"/>
          <w:sz w:val="22"/>
          <w:szCs w:val="22"/>
          <w:lang w:eastAsia="pl-PL"/>
          <w14:ligatures w14:val="none"/>
        </w:rPr>
        <w:t>assetów</w:t>
      </w:r>
      <w:proofErr w:type="spellEnd"/>
      <w:r w:rsidRPr="00B5067E">
        <w:rPr>
          <w:rFonts w:ascii="Calibri" w:eastAsia="Times New Roman" w:hAnsi="Calibri" w:cs="Calibri"/>
          <w:kern w:val="0"/>
          <w:sz w:val="22"/>
          <w:szCs w:val="22"/>
          <w:lang w:eastAsia="pl-PL"/>
          <w14:ligatures w14:val="none"/>
        </w:rPr>
        <w:t>. </w:t>
      </w:r>
    </w:p>
    <w:p w14:paraId="56F83B69" w14:textId="77777777" w:rsidR="00B5067E" w:rsidRPr="00B5067E" w:rsidRDefault="00B5067E" w:rsidP="00B5067E">
      <w:pPr>
        <w:numPr>
          <w:ilvl w:val="0"/>
          <w:numId w:val="251"/>
        </w:numPr>
        <w:spacing w:after="0" w:line="240" w:lineRule="auto"/>
        <w:ind w:left="735"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Wykonawca będzie realizował prace administracyjne i konfiguracyjne: </w:t>
      </w:r>
    </w:p>
    <w:p w14:paraId="0C0C03A3" w14:textId="77777777" w:rsidR="00B5067E" w:rsidRPr="00B5067E" w:rsidRDefault="00B5067E" w:rsidP="00B5067E">
      <w:pPr>
        <w:numPr>
          <w:ilvl w:val="0"/>
          <w:numId w:val="252"/>
        </w:numPr>
        <w:spacing w:after="0" w:line="240" w:lineRule="auto"/>
        <w:ind w:left="121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lastRenderedPageBreak/>
        <w:t>Dostosowywać na bieżąco reguły korelacyjne do zmieniającego się środowiska Zamawiającego, tak aby maksymalizować wykrywanie incydentów i minimalizować fałszywe alerty; </w:t>
      </w:r>
      <w:r w:rsidRPr="00B5067E">
        <w:rPr>
          <w:rFonts w:ascii="Calibri" w:eastAsia="Times New Roman" w:hAnsi="Calibri" w:cs="Calibri"/>
          <w:b/>
          <w:bCs/>
          <w:kern w:val="0"/>
          <w:sz w:val="22"/>
          <w:szCs w:val="22"/>
          <w:lang w:eastAsia="pl-PL"/>
          <w14:ligatures w14:val="none"/>
        </w:rPr>
        <w:t> </w:t>
      </w:r>
    </w:p>
    <w:p w14:paraId="43F44B8C" w14:textId="77777777" w:rsidR="00B5067E" w:rsidRPr="00B5067E" w:rsidRDefault="00B5067E" w:rsidP="00B5067E">
      <w:pPr>
        <w:numPr>
          <w:ilvl w:val="0"/>
          <w:numId w:val="253"/>
        </w:numPr>
        <w:spacing w:after="0" w:line="240" w:lineRule="auto"/>
        <w:ind w:left="121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Dostosowywać na bieżąco </w:t>
      </w:r>
      <w:proofErr w:type="spellStart"/>
      <w:r w:rsidRPr="00B5067E">
        <w:rPr>
          <w:rFonts w:ascii="Calibri" w:eastAsia="Times New Roman" w:hAnsi="Calibri" w:cs="Calibri"/>
          <w:kern w:val="0"/>
          <w:sz w:val="22"/>
          <w:szCs w:val="22"/>
          <w:lang w:eastAsia="pl-PL"/>
          <w14:ligatures w14:val="none"/>
        </w:rPr>
        <w:t>playbooki</w:t>
      </w:r>
      <w:proofErr w:type="spellEnd"/>
      <w:r w:rsidRPr="00B5067E">
        <w:rPr>
          <w:rFonts w:ascii="Calibri" w:eastAsia="Times New Roman" w:hAnsi="Calibri" w:cs="Calibri"/>
          <w:kern w:val="0"/>
          <w:sz w:val="22"/>
          <w:szCs w:val="22"/>
          <w:lang w:eastAsia="pl-PL"/>
          <w14:ligatures w14:val="none"/>
        </w:rPr>
        <w:t> do zmieniającego się środowiska Zamawiającego, tak aby maksymalizować automatyczną reakcję na incydenty;</w:t>
      </w:r>
      <w:r w:rsidRPr="00B5067E">
        <w:rPr>
          <w:rFonts w:ascii="Calibri" w:eastAsia="Times New Roman" w:hAnsi="Calibri" w:cs="Calibri"/>
          <w:b/>
          <w:bCs/>
          <w:kern w:val="0"/>
          <w:sz w:val="22"/>
          <w:szCs w:val="22"/>
          <w:lang w:eastAsia="pl-PL"/>
          <w14:ligatures w14:val="none"/>
        </w:rPr>
        <w:t> </w:t>
      </w:r>
    </w:p>
    <w:p w14:paraId="0E0310B4" w14:textId="77777777" w:rsidR="00B5067E" w:rsidRPr="00B5067E" w:rsidRDefault="00B5067E" w:rsidP="00B5067E">
      <w:pPr>
        <w:numPr>
          <w:ilvl w:val="0"/>
          <w:numId w:val="254"/>
        </w:numPr>
        <w:spacing w:after="0" w:line="240" w:lineRule="auto"/>
        <w:ind w:left="121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Aktywność użytkowników systemu SOAR powinna być śledzona i logowana na potrzeby ewentualnej analizy;</w:t>
      </w:r>
      <w:r w:rsidRPr="00B5067E">
        <w:rPr>
          <w:rFonts w:ascii="Calibri" w:eastAsia="Times New Roman" w:hAnsi="Calibri" w:cs="Calibri"/>
          <w:b/>
          <w:bCs/>
          <w:kern w:val="0"/>
          <w:sz w:val="22"/>
          <w:szCs w:val="22"/>
          <w:lang w:eastAsia="pl-PL"/>
          <w14:ligatures w14:val="none"/>
        </w:rPr>
        <w:t> </w:t>
      </w:r>
    </w:p>
    <w:p w14:paraId="26A490E0" w14:textId="77777777" w:rsidR="00B5067E" w:rsidRPr="00B5067E" w:rsidRDefault="00B5067E" w:rsidP="00B5067E">
      <w:pPr>
        <w:spacing w:after="0" w:line="240" w:lineRule="auto"/>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12569FCB" w14:textId="77777777" w:rsidR="00B5067E" w:rsidRPr="00B5067E" w:rsidRDefault="00B5067E" w:rsidP="00B5067E">
      <w:pPr>
        <w:spacing w:beforeAutospacing="1" w:after="0" w:afterAutospacing="1" w:line="240" w:lineRule="auto"/>
        <w:textAlignment w:val="baseline"/>
        <w:rPr>
          <w:rFonts w:ascii="Segoe UI" w:eastAsia="Times New Roman" w:hAnsi="Segoe UI" w:cs="Segoe UI"/>
          <w:b/>
          <w:bCs/>
          <w:kern w:val="0"/>
          <w:sz w:val="18"/>
          <w:szCs w:val="18"/>
          <w:lang w:eastAsia="pl-PL"/>
          <w14:ligatures w14:val="none"/>
        </w:rPr>
      </w:pPr>
      <w:r w:rsidRPr="00B5067E">
        <w:rPr>
          <w:rFonts w:ascii="Calibri" w:eastAsia="Times New Roman" w:hAnsi="Calibri" w:cs="Calibri"/>
          <w:b/>
          <w:bCs/>
          <w:kern w:val="0"/>
          <w:sz w:val="26"/>
          <w:szCs w:val="26"/>
          <w:lang w:eastAsia="pl-PL"/>
          <w14:ligatures w14:val="none"/>
        </w:rPr>
        <w:t>3.3. Świadczenie usług SOC (3 linie) </w:t>
      </w:r>
    </w:p>
    <w:p w14:paraId="203CEDFD" w14:textId="77777777" w:rsidR="00B5067E" w:rsidRPr="00B5067E" w:rsidRDefault="00B5067E" w:rsidP="00B5067E">
      <w:pPr>
        <w:numPr>
          <w:ilvl w:val="0"/>
          <w:numId w:val="255"/>
        </w:numPr>
        <w:spacing w:after="0" w:line="240" w:lineRule="auto"/>
        <w:ind w:firstLine="0"/>
        <w:jc w:val="both"/>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Założenia i wymagania ogólne: </w:t>
      </w:r>
    </w:p>
    <w:p w14:paraId="5C82C213" w14:textId="77777777" w:rsidR="00B5067E" w:rsidRPr="00B5067E" w:rsidRDefault="00B5067E" w:rsidP="00B5067E">
      <w:pPr>
        <w:numPr>
          <w:ilvl w:val="0"/>
          <w:numId w:val="256"/>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W celu wzmocnienia odporności AOTMiT na cyberataki, Zamawiający zleca świadczenie usług zarządzanych w zakresie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opartych o centrum operacji bezpieczeństwa (SOC – Security Operations Center) działające całodobowo – 24 godziny na dobę, 7 dni w tygodniu, przez cały rok (tryb 24/7/365) – które będzie odpowiadało za realizację działań związanych z zarządzaniem ryzykiem w </w:t>
      </w:r>
      <w:proofErr w:type="spellStart"/>
      <w:r w:rsidRPr="00B5067E">
        <w:rPr>
          <w:rFonts w:ascii="Calibri" w:eastAsia="Times New Roman" w:hAnsi="Calibri" w:cs="Calibri"/>
          <w:kern w:val="0"/>
          <w:sz w:val="22"/>
          <w:szCs w:val="22"/>
          <w:lang w:eastAsia="pl-PL"/>
          <w14:ligatures w14:val="none"/>
        </w:rPr>
        <w:t>cyberbezpieczeństwie</w:t>
      </w:r>
      <w:proofErr w:type="spellEnd"/>
      <w:r w:rsidRPr="00B5067E">
        <w:rPr>
          <w:rFonts w:ascii="Calibri" w:eastAsia="Times New Roman" w:hAnsi="Calibri" w:cs="Calibri"/>
          <w:kern w:val="0"/>
          <w:sz w:val="22"/>
          <w:szCs w:val="22"/>
          <w:lang w:eastAsia="pl-PL"/>
          <w14:ligatures w14:val="none"/>
        </w:rPr>
        <w:t>, w tym świadczenie usługi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wraz z audytami bezpieczeństwa i raportowaniem,</w:t>
      </w:r>
      <w:r w:rsidRPr="00B5067E">
        <w:rPr>
          <w:rFonts w:ascii="Calibri" w:eastAsia="Times New Roman" w:hAnsi="Calibri" w:cs="Calibri"/>
          <w:b/>
          <w:bCs/>
          <w:kern w:val="0"/>
          <w:sz w:val="22"/>
          <w:szCs w:val="22"/>
          <w:lang w:eastAsia="pl-PL"/>
          <w14:ligatures w14:val="none"/>
        </w:rPr>
        <w:t> </w:t>
      </w:r>
    </w:p>
    <w:p w14:paraId="1F5C3177" w14:textId="77777777" w:rsidR="00B5067E" w:rsidRPr="00B5067E" w:rsidRDefault="00B5067E" w:rsidP="00B5067E">
      <w:pPr>
        <w:numPr>
          <w:ilvl w:val="0"/>
          <w:numId w:val="257"/>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Usługa SOC powinna spełniać wymagania opisane w niniejszym dokumencie, a zaproponowane rozwiązanie powinno posiadać architekturę jak na Rys. 1. Dopuszcza się dodanie innych rozwiązań dla zwiększenia bezpieczeństwa poniższych przepływów, ale każde inne rozwiązanie dopuszczalne jest wyłącznie po uzyskaniu akceptacji Zamawiającego. Komunikacja między infrastrukturą Wykonawcy i Zamawiającego powinna być szyfrowana. Wykonawca powinien zapewnić niezawodną komunikację z infrastrukturą Zamawiającego. Dopuszcza się zastosowanie dedykowanego łącza do infrastruktury Zamawiającego, jeśli Wykonawca dysponuje takim łączem. Zamawiający dopuszcza uruchomienie usługi w chmurze, pod warunkiem że cała usługa będzie umieszczona w Europejskim Obszarze Gospodarczym;</w:t>
      </w:r>
      <w:r w:rsidRPr="00B5067E">
        <w:rPr>
          <w:rFonts w:ascii="Calibri" w:eastAsia="Times New Roman" w:hAnsi="Calibri" w:cs="Calibri"/>
          <w:b/>
          <w:bCs/>
          <w:kern w:val="0"/>
          <w:sz w:val="22"/>
          <w:szCs w:val="22"/>
          <w:lang w:eastAsia="pl-PL"/>
          <w14:ligatures w14:val="none"/>
        </w:rPr>
        <w:t> </w:t>
      </w:r>
    </w:p>
    <w:p w14:paraId="2EE25E8D" w14:textId="77777777" w:rsidR="00B5067E" w:rsidRPr="00B5067E" w:rsidRDefault="00B5067E" w:rsidP="00B5067E">
      <w:pPr>
        <w:numPr>
          <w:ilvl w:val="0"/>
          <w:numId w:val="258"/>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Raporty zawierające informacje na temat podatności lub incydentów, dotyczące infrastruktury Zamawiającego oraz raporty miesięczne będą przekazywane przez Wykonawcę w sposób bezpieczny, jako informacje wymagające szczególnej ochrony o charakterze niejawnym.</w:t>
      </w:r>
      <w:r w:rsidRPr="00B5067E">
        <w:rPr>
          <w:rFonts w:ascii="Calibri" w:eastAsia="Times New Roman" w:hAnsi="Calibri" w:cs="Calibri"/>
          <w:b/>
          <w:bCs/>
          <w:kern w:val="0"/>
          <w:sz w:val="22"/>
          <w:szCs w:val="22"/>
          <w:lang w:eastAsia="pl-PL"/>
          <w14:ligatures w14:val="none"/>
        </w:rPr>
        <w:t> </w:t>
      </w:r>
    </w:p>
    <w:p w14:paraId="3D52032A" w14:textId="77777777" w:rsidR="00B5067E" w:rsidRPr="00B5067E" w:rsidRDefault="00B5067E" w:rsidP="00B5067E">
      <w:pPr>
        <w:numPr>
          <w:ilvl w:val="0"/>
          <w:numId w:val="259"/>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Wymagania w zakresie świadczenia usługi SOC </w:t>
      </w:r>
    </w:p>
    <w:p w14:paraId="0E504817" w14:textId="77777777" w:rsidR="00B5067E" w:rsidRPr="00B5067E" w:rsidRDefault="00B5067E" w:rsidP="00B5067E">
      <w:pPr>
        <w:numPr>
          <w:ilvl w:val="0"/>
          <w:numId w:val="260"/>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przeprowadzenie analizy infrastruktury Zamawiającego określających systemy kluczowe dla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w celu ich monitorowania oraz </w:t>
      </w:r>
      <w:proofErr w:type="spellStart"/>
      <w:r w:rsidRPr="00B5067E">
        <w:rPr>
          <w:rFonts w:ascii="Calibri" w:eastAsia="Times New Roman" w:hAnsi="Calibri" w:cs="Calibri"/>
          <w:kern w:val="0"/>
          <w:sz w:val="22"/>
          <w:szCs w:val="22"/>
          <w:lang w:eastAsia="pl-PL"/>
          <w14:ligatures w14:val="none"/>
        </w:rPr>
        <w:t>priorytetyzacja</w:t>
      </w:r>
      <w:proofErr w:type="spellEnd"/>
      <w:r w:rsidRPr="00B5067E">
        <w:rPr>
          <w:rFonts w:ascii="Calibri" w:eastAsia="Times New Roman" w:hAnsi="Calibri" w:cs="Calibri"/>
          <w:kern w:val="0"/>
          <w:sz w:val="22"/>
          <w:szCs w:val="22"/>
          <w:lang w:eastAsia="pl-PL"/>
          <w14:ligatures w14:val="none"/>
        </w:rPr>
        <w:t> systemów oraz ewentualne wsparcie podłączenia ich do systemu SIEM;</w:t>
      </w:r>
      <w:r w:rsidRPr="00B5067E">
        <w:rPr>
          <w:rFonts w:ascii="Calibri" w:eastAsia="Times New Roman" w:hAnsi="Calibri" w:cs="Calibri"/>
          <w:b/>
          <w:bCs/>
          <w:kern w:val="0"/>
          <w:sz w:val="22"/>
          <w:szCs w:val="22"/>
          <w:lang w:eastAsia="pl-PL"/>
          <w14:ligatures w14:val="none"/>
        </w:rPr>
        <w:t> </w:t>
      </w:r>
    </w:p>
    <w:p w14:paraId="38EA4810" w14:textId="77777777" w:rsidR="00B5067E" w:rsidRPr="00B5067E" w:rsidRDefault="00B5067E" w:rsidP="00B5067E">
      <w:pPr>
        <w:numPr>
          <w:ilvl w:val="0"/>
          <w:numId w:val="261"/>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podłączenie do systemu SIEM systemów i urządzeń Zamawiającego;</w:t>
      </w:r>
      <w:r w:rsidRPr="00B5067E">
        <w:rPr>
          <w:rFonts w:ascii="Calibri" w:eastAsia="Times New Roman" w:hAnsi="Calibri" w:cs="Calibri"/>
          <w:b/>
          <w:bCs/>
          <w:kern w:val="0"/>
          <w:sz w:val="22"/>
          <w:szCs w:val="22"/>
          <w:lang w:eastAsia="pl-PL"/>
          <w14:ligatures w14:val="none"/>
        </w:rPr>
        <w:t> </w:t>
      </w:r>
    </w:p>
    <w:p w14:paraId="0EDB6003" w14:textId="77777777" w:rsidR="00B5067E" w:rsidRPr="00B5067E" w:rsidRDefault="00B5067E" w:rsidP="00B5067E">
      <w:pPr>
        <w:numPr>
          <w:ilvl w:val="0"/>
          <w:numId w:val="262"/>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wykonanie </w:t>
      </w:r>
      <w:proofErr w:type="spellStart"/>
      <w:r w:rsidRPr="00B5067E">
        <w:rPr>
          <w:rFonts w:ascii="Calibri" w:eastAsia="Times New Roman" w:hAnsi="Calibri" w:cs="Calibri"/>
          <w:kern w:val="0"/>
          <w:sz w:val="22"/>
          <w:szCs w:val="22"/>
          <w:lang w:eastAsia="pl-PL"/>
          <w14:ligatures w14:val="none"/>
        </w:rPr>
        <w:t>playbooków</w:t>
      </w:r>
      <w:proofErr w:type="spellEnd"/>
      <w:r w:rsidRPr="00B5067E">
        <w:rPr>
          <w:rFonts w:ascii="Calibri" w:eastAsia="Times New Roman" w:hAnsi="Calibri" w:cs="Calibri"/>
          <w:kern w:val="0"/>
          <w:sz w:val="22"/>
          <w:szCs w:val="22"/>
          <w:lang w:eastAsia="pl-PL"/>
          <w14:ligatures w14:val="none"/>
        </w:rPr>
        <w:t> dla uruchomionego systemu SOAR zapewniającego zabezpieczenie systemów Zamawiającego, z wykorzystaniem rozwiązań bezpieczeństwa stosowanych przez Zamawiającego (UTM, AV+EDR, AD, IPS/IDS); w ramach wdrożenia Wykonawca zobowiązany jest objąć systemem SOAR ważne z punktu widzenia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systemy Agencji; Wykonawca zobowiązany jest również do wskazania zmian i optymalizacji w konfiguracji wykorzystywanych urządzeń bezpieczeństwa Zamawiającego, w celu wykorzystania pełnego potencjału tych rozwiązań w ramach usługi SOC;</w:t>
      </w:r>
      <w:r w:rsidRPr="00B5067E">
        <w:rPr>
          <w:rFonts w:ascii="Calibri" w:eastAsia="Times New Roman" w:hAnsi="Calibri" w:cs="Calibri"/>
          <w:b/>
          <w:bCs/>
          <w:kern w:val="0"/>
          <w:sz w:val="22"/>
          <w:szCs w:val="22"/>
          <w:lang w:eastAsia="pl-PL"/>
          <w14:ligatures w14:val="none"/>
        </w:rPr>
        <w:t> </w:t>
      </w:r>
    </w:p>
    <w:p w14:paraId="10FF1089" w14:textId="77777777" w:rsidR="00B5067E" w:rsidRPr="00B5067E" w:rsidRDefault="00B5067E" w:rsidP="00B5067E">
      <w:pPr>
        <w:numPr>
          <w:ilvl w:val="0"/>
          <w:numId w:val="263"/>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Zamawiający zakłada, że w ciągu roku trwania umowy do obsługi może zostać dołączonych kolejnych 30 źródeł logów;</w:t>
      </w:r>
      <w:r w:rsidRPr="00B5067E">
        <w:rPr>
          <w:rFonts w:ascii="Calibri" w:eastAsia="Times New Roman" w:hAnsi="Calibri" w:cs="Calibri"/>
          <w:b/>
          <w:bCs/>
          <w:kern w:val="0"/>
          <w:sz w:val="22"/>
          <w:szCs w:val="22"/>
          <w:lang w:eastAsia="pl-PL"/>
          <w14:ligatures w14:val="none"/>
        </w:rPr>
        <w:t> </w:t>
      </w:r>
    </w:p>
    <w:p w14:paraId="242A0926" w14:textId="77777777" w:rsidR="00B5067E" w:rsidRPr="00B5067E" w:rsidRDefault="00B5067E" w:rsidP="00B5067E">
      <w:pPr>
        <w:numPr>
          <w:ilvl w:val="0"/>
          <w:numId w:val="264"/>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lastRenderedPageBreak/>
        <w:t>wdrożenie systemów pośredniczących (sprzęt i oprogramowanie) pomiędzy systemem SIEM/SOAR Agencji oraz systemami Wykonawcy;</w:t>
      </w:r>
      <w:r w:rsidRPr="00B5067E">
        <w:rPr>
          <w:rFonts w:ascii="Calibri" w:eastAsia="Times New Roman" w:hAnsi="Calibri" w:cs="Calibri"/>
          <w:b/>
          <w:bCs/>
          <w:kern w:val="0"/>
          <w:sz w:val="22"/>
          <w:szCs w:val="22"/>
          <w:lang w:eastAsia="pl-PL"/>
          <w14:ligatures w14:val="none"/>
        </w:rPr>
        <w:t> </w:t>
      </w:r>
    </w:p>
    <w:p w14:paraId="7BADC52D" w14:textId="77777777" w:rsidR="00B5067E" w:rsidRPr="00B5067E" w:rsidRDefault="00B5067E" w:rsidP="00B5067E">
      <w:pPr>
        <w:numPr>
          <w:ilvl w:val="0"/>
          <w:numId w:val="265"/>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Zamawiający dopuszcza zastosowanie rozwiązania łączącego funkcjonalności uruchamianych i utrzymywanych systemów, pod warunkiem że rozwiązanie to spełnia wymagania dotyczące poszczególnych systemów, opisane w dalszej części dokumentu.</w:t>
      </w:r>
      <w:r w:rsidRPr="00B5067E">
        <w:rPr>
          <w:rFonts w:ascii="Calibri" w:eastAsia="Times New Roman" w:hAnsi="Calibri" w:cs="Calibri"/>
          <w:b/>
          <w:bCs/>
          <w:kern w:val="0"/>
          <w:sz w:val="22"/>
          <w:szCs w:val="22"/>
          <w:lang w:eastAsia="pl-PL"/>
          <w14:ligatures w14:val="none"/>
        </w:rPr>
        <w:t> </w:t>
      </w:r>
    </w:p>
    <w:p w14:paraId="54724F66" w14:textId="77777777" w:rsidR="00B5067E" w:rsidRPr="00B5067E" w:rsidRDefault="00B5067E" w:rsidP="00B5067E">
      <w:pPr>
        <w:numPr>
          <w:ilvl w:val="0"/>
          <w:numId w:val="266"/>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świadczenie usługi pierwszej linii wsparcia (SOC-L1), w trybie 24/7/365, monitorowanie infrastruktury i systemów IT, korelacja zdarzeń, identyfikacja zdarzeń potencjalnie niebezpiecznych, wykrywanie i informowanie o incydentach, z czasem reakcji 30 minut; Wykonawca zapewnia Zamawiającemu: </w:t>
      </w:r>
      <w:r w:rsidRPr="00B5067E">
        <w:rPr>
          <w:rFonts w:ascii="Calibri" w:eastAsia="Times New Roman" w:hAnsi="Calibri" w:cs="Calibri"/>
          <w:b/>
          <w:bCs/>
          <w:kern w:val="0"/>
          <w:sz w:val="22"/>
          <w:szCs w:val="22"/>
          <w:lang w:eastAsia="pl-PL"/>
          <w14:ligatures w14:val="none"/>
        </w:rPr>
        <w:t> </w:t>
      </w:r>
    </w:p>
    <w:p w14:paraId="405CE63A" w14:textId="77777777" w:rsidR="00B5067E" w:rsidRPr="00B5067E" w:rsidRDefault="00B5067E" w:rsidP="00B5067E">
      <w:pPr>
        <w:numPr>
          <w:ilvl w:val="0"/>
          <w:numId w:val="267"/>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przekazywanie informacji o potencjalnych incydentach wypracowanym kanałem komunikacji,</w:t>
      </w:r>
      <w:r w:rsidRPr="00B5067E">
        <w:rPr>
          <w:rFonts w:ascii="Calibri" w:eastAsia="Times New Roman" w:hAnsi="Calibri" w:cs="Calibri"/>
          <w:b/>
          <w:bCs/>
          <w:kern w:val="0"/>
          <w:sz w:val="22"/>
          <w:szCs w:val="22"/>
          <w:lang w:eastAsia="pl-PL"/>
          <w14:ligatures w14:val="none"/>
        </w:rPr>
        <w:t> </w:t>
      </w:r>
    </w:p>
    <w:p w14:paraId="46F927AC" w14:textId="77777777" w:rsidR="00B5067E" w:rsidRPr="00B5067E" w:rsidRDefault="00B5067E" w:rsidP="00B5067E">
      <w:pPr>
        <w:numPr>
          <w:ilvl w:val="0"/>
          <w:numId w:val="268"/>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dostęp do monitorowania SIEM i SOAR w trybie 24/7/365, w uzgodnionym zakresie,</w:t>
      </w:r>
      <w:r w:rsidRPr="00B5067E">
        <w:rPr>
          <w:rFonts w:ascii="Calibri" w:eastAsia="Times New Roman" w:hAnsi="Calibri" w:cs="Calibri"/>
          <w:b/>
          <w:bCs/>
          <w:kern w:val="0"/>
          <w:sz w:val="22"/>
          <w:szCs w:val="22"/>
          <w:lang w:eastAsia="pl-PL"/>
          <w14:ligatures w14:val="none"/>
        </w:rPr>
        <w:t> </w:t>
      </w:r>
    </w:p>
    <w:p w14:paraId="5F73BAD6" w14:textId="77777777" w:rsidR="00B5067E" w:rsidRPr="00B5067E" w:rsidRDefault="00B5067E" w:rsidP="00B5067E">
      <w:pPr>
        <w:numPr>
          <w:ilvl w:val="0"/>
          <w:numId w:val="269"/>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obsługę zgłoszeń we własnym systemie ITSM wraz z jego utrzymaniem dla użytkowników i administratorów Zamawiającego,</w:t>
      </w:r>
      <w:r w:rsidRPr="00B5067E">
        <w:rPr>
          <w:rFonts w:ascii="Calibri" w:eastAsia="Times New Roman" w:hAnsi="Calibri" w:cs="Calibri"/>
          <w:b/>
          <w:bCs/>
          <w:kern w:val="0"/>
          <w:sz w:val="22"/>
          <w:szCs w:val="22"/>
          <w:lang w:eastAsia="pl-PL"/>
          <w14:ligatures w14:val="none"/>
        </w:rPr>
        <w:t> </w:t>
      </w:r>
    </w:p>
    <w:p w14:paraId="75D39D46" w14:textId="77777777" w:rsidR="00B5067E" w:rsidRPr="00B5067E" w:rsidRDefault="00B5067E" w:rsidP="00B5067E">
      <w:pPr>
        <w:numPr>
          <w:ilvl w:val="0"/>
          <w:numId w:val="270"/>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możliwość definiowania własnych reguł korelacyjnych SIEM,</w:t>
      </w:r>
      <w:r w:rsidRPr="00B5067E">
        <w:rPr>
          <w:rFonts w:ascii="Calibri" w:eastAsia="Times New Roman" w:hAnsi="Calibri" w:cs="Calibri"/>
          <w:b/>
          <w:bCs/>
          <w:kern w:val="0"/>
          <w:sz w:val="22"/>
          <w:szCs w:val="22"/>
          <w:lang w:eastAsia="pl-PL"/>
          <w14:ligatures w14:val="none"/>
        </w:rPr>
        <w:t> </w:t>
      </w:r>
    </w:p>
    <w:p w14:paraId="52457818" w14:textId="77777777" w:rsidR="00B5067E" w:rsidRPr="00B5067E" w:rsidRDefault="00B5067E" w:rsidP="00B5067E">
      <w:pPr>
        <w:numPr>
          <w:ilvl w:val="0"/>
          <w:numId w:val="271"/>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monitorowanie potencjalnych naruszeń bezpieczeństwa IT,</w:t>
      </w:r>
      <w:r w:rsidRPr="00B5067E">
        <w:rPr>
          <w:rFonts w:ascii="Calibri" w:eastAsia="Times New Roman" w:hAnsi="Calibri" w:cs="Calibri"/>
          <w:b/>
          <w:bCs/>
          <w:kern w:val="0"/>
          <w:sz w:val="22"/>
          <w:szCs w:val="22"/>
          <w:lang w:eastAsia="pl-PL"/>
          <w14:ligatures w14:val="none"/>
        </w:rPr>
        <w:t> </w:t>
      </w:r>
    </w:p>
    <w:p w14:paraId="4E1D1FB0" w14:textId="77777777" w:rsidR="00B5067E" w:rsidRPr="00B5067E" w:rsidRDefault="00B5067E" w:rsidP="00B5067E">
      <w:pPr>
        <w:numPr>
          <w:ilvl w:val="0"/>
          <w:numId w:val="272"/>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przyjmowanie zgłoszeń o podejrzanych aktywnościach od personelu Zamawiającego,</w:t>
      </w:r>
      <w:r w:rsidRPr="00B5067E">
        <w:rPr>
          <w:rFonts w:ascii="Calibri" w:eastAsia="Times New Roman" w:hAnsi="Calibri" w:cs="Calibri"/>
          <w:b/>
          <w:bCs/>
          <w:kern w:val="0"/>
          <w:sz w:val="22"/>
          <w:szCs w:val="22"/>
          <w:lang w:eastAsia="pl-PL"/>
          <w14:ligatures w14:val="none"/>
        </w:rPr>
        <w:t> </w:t>
      </w:r>
    </w:p>
    <w:p w14:paraId="4E557D27" w14:textId="77777777" w:rsidR="00B5067E" w:rsidRPr="00B5067E" w:rsidRDefault="00B5067E" w:rsidP="00B5067E">
      <w:pPr>
        <w:numPr>
          <w:ilvl w:val="0"/>
          <w:numId w:val="273"/>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przeprowadzanie wstępnej analizy i eliminacji fałszywych alertów,</w:t>
      </w:r>
      <w:r w:rsidRPr="00B5067E">
        <w:rPr>
          <w:rFonts w:ascii="Calibri" w:eastAsia="Times New Roman" w:hAnsi="Calibri" w:cs="Calibri"/>
          <w:b/>
          <w:bCs/>
          <w:kern w:val="0"/>
          <w:sz w:val="22"/>
          <w:szCs w:val="22"/>
          <w:lang w:eastAsia="pl-PL"/>
          <w14:ligatures w14:val="none"/>
        </w:rPr>
        <w:t> </w:t>
      </w:r>
    </w:p>
    <w:p w14:paraId="40AF0F52" w14:textId="77777777" w:rsidR="00B5067E" w:rsidRPr="00B5067E" w:rsidRDefault="00B5067E" w:rsidP="00B5067E">
      <w:pPr>
        <w:numPr>
          <w:ilvl w:val="0"/>
          <w:numId w:val="274"/>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współpracę z drugą linią wsparcia oraz z administratorami lokalnymi,</w:t>
      </w:r>
      <w:r w:rsidRPr="00B5067E">
        <w:rPr>
          <w:rFonts w:ascii="Calibri" w:eastAsia="Times New Roman" w:hAnsi="Calibri" w:cs="Calibri"/>
          <w:b/>
          <w:bCs/>
          <w:kern w:val="0"/>
          <w:sz w:val="22"/>
          <w:szCs w:val="22"/>
          <w:lang w:eastAsia="pl-PL"/>
          <w14:ligatures w14:val="none"/>
        </w:rPr>
        <w:t> </w:t>
      </w:r>
    </w:p>
    <w:p w14:paraId="16EB8193" w14:textId="77777777" w:rsidR="00B5067E" w:rsidRPr="00B5067E" w:rsidRDefault="00B5067E" w:rsidP="00B5067E">
      <w:pPr>
        <w:numPr>
          <w:ilvl w:val="0"/>
          <w:numId w:val="275"/>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przekazywanie uzgodnionych informacji o incydentach do CSIRT CEZ i wypełnianie w imieniu Zamawiającego obowiązków wynikających z ustawy z dnia 10 czerwca 2016 r. o działaniach antyterrorystycznych w zakresie stopni alarmowych CRP i monitorowania systemów informatycznych oraz wsparcie Zamawiającego w wypełnianiu zaleceń wynikających z ustawy z dnia 5 lipca 2018 r. o krajowym systemie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wraz z jej planowaną nowelizacją;</w:t>
      </w:r>
      <w:r w:rsidRPr="00B5067E">
        <w:rPr>
          <w:rFonts w:ascii="Calibri" w:eastAsia="Times New Roman" w:hAnsi="Calibri" w:cs="Calibri"/>
          <w:b/>
          <w:bCs/>
          <w:kern w:val="0"/>
          <w:sz w:val="22"/>
          <w:szCs w:val="22"/>
          <w:lang w:eastAsia="pl-PL"/>
          <w14:ligatures w14:val="none"/>
        </w:rPr>
        <w:t> </w:t>
      </w:r>
    </w:p>
    <w:p w14:paraId="63D6B480" w14:textId="77777777" w:rsidR="00B5067E" w:rsidRPr="00B5067E" w:rsidRDefault="00B5067E" w:rsidP="00B5067E">
      <w:pPr>
        <w:numPr>
          <w:ilvl w:val="0"/>
          <w:numId w:val="276"/>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świadczenie usługi drugiej linii wsparcia (SOC-L2), w dni robocze, w godzinach 8:00-16:00, przy czym działania niezakończone do godz. 16:00 są kontynuowane od godz. 8:00 w następnym dniu roboczym  (tryb 8/5), z czasem reakcji 60 minut; Wykonawca zapewnia Zamawiającemu:</w:t>
      </w:r>
      <w:r w:rsidRPr="00B5067E">
        <w:rPr>
          <w:rFonts w:ascii="Calibri" w:eastAsia="Times New Roman" w:hAnsi="Calibri" w:cs="Calibri"/>
          <w:b/>
          <w:bCs/>
          <w:kern w:val="0"/>
          <w:sz w:val="22"/>
          <w:szCs w:val="22"/>
          <w:lang w:eastAsia="pl-PL"/>
          <w14:ligatures w14:val="none"/>
        </w:rPr>
        <w:t> </w:t>
      </w:r>
    </w:p>
    <w:p w14:paraId="3ED77302" w14:textId="77777777" w:rsidR="00B5067E" w:rsidRPr="00B5067E" w:rsidRDefault="00B5067E" w:rsidP="00B5067E">
      <w:pPr>
        <w:numPr>
          <w:ilvl w:val="0"/>
          <w:numId w:val="277"/>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przygotowanie z administratorami lokalnymi Zamawiającego scenariuszy reakcji na incydenty, wynikające z reguł korelacyjnych,</w:t>
      </w:r>
      <w:r w:rsidRPr="00B5067E">
        <w:rPr>
          <w:rFonts w:ascii="Calibri" w:eastAsia="Times New Roman" w:hAnsi="Calibri" w:cs="Calibri"/>
          <w:b/>
          <w:bCs/>
          <w:kern w:val="0"/>
          <w:sz w:val="22"/>
          <w:szCs w:val="22"/>
          <w:lang w:eastAsia="pl-PL"/>
          <w14:ligatures w14:val="none"/>
        </w:rPr>
        <w:t> </w:t>
      </w:r>
    </w:p>
    <w:p w14:paraId="6A63EBC4" w14:textId="77777777" w:rsidR="00B5067E" w:rsidRPr="00B5067E" w:rsidRDefault="00B5067E" w:rsidP="00B5067E">
      <w:pPr>
        <w:numPr>
          <w:ilvl w:val="0"/>
          <w:numId w:val="278"/>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przygotowanie z administratorami lokalnymi Zamawiającego planów postępowania z incydentami,</w:t>
      </w:r>
      <w:r w:rsidRPr="00B5067E">
        <w:rPr>
          <w:rFonts w:ascii="Calibri" w:eastAsia="Times New Roman" w:hAnsi="Calibri" w:cs="Calibri"/>
          <w:b/>
          <w:bCs/>
          <w:kern w:val="0"/>
          <w:sz w:val="22"/>
          <w:szCs w:val="22"/>
          <w:lang w:eastAsia="pl-PL"/>
          <w14:ligatures w14:val="none"/>
        </w:rPr>
        <w:t> </w:t>
      </w:r>
    </w:p>
    <w:p w14:paraId="1658A874" w14:textId="77777777" w:rsidR="00B5067E" w:rsidRPr="00B5067E" w:rsidRDefault="00B5067E" w:rsidP="00B5067E">
      <w:pPr>
        <w:numPr>
          <w:ilvl w:val="0"/>
          <w:numId w:val="279"/>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analizę zdarzeń i obsługę incydentów, zebranie informacji niezbędnych do poprawnego obsłużenia incydentu, weryfikację poprawności i kompletności dostarczonych danych źródłowych,</w:t>
      </w:r>
      <w:r w:rsidRPr="00B5067E">
        <w:rPr>
          <w:rFonts w:ascii="Calibri" w:eastAsia="Times New Roman" w:hAnsi="Calibri" w:cs="Calibri"/>
          <w:b/>
          <w:bCs/>
          <w:kern w:val="0"/>
          <w:sz w:val="22"/>
          <w:szCs w:val="22"/>
          <w:lang w:eastAsia="pl-PL"/>
          <w14:ligatures w14:val="none"/>
        </w:rPr>
        <w:t> </w:t>
      </w:r>
    </w:p>
    <w:p w14:paraId="62433358" w14:textId="77777777" w:rsidR="00B5067E" w:rsidRPr="00B5067E" w:rsidRDefault="00B5067E" w:rsidP="00B5067E">
      <w:pPr>
        <w:numPr>
          <w:ilvl w:val="0"/>
          <w:numId w:val="280"/>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wydanie zaleceń i opracowanie scenariusza mitygacji ryzyka wynikającego z incydentu oraz wsparcie administratorów IT przy realizacji przygotowanego scenariusza,</w:t>
      </w:r>
      <w:r w:rsidRPr="00B5067E">
        <w:rPr>
          <w:rFonts w:ascii="Calibri" w:eastAsia="Times New Roman" w:hAnsi="Calibri" w:cs="Calibri"/>
          <w:b/>
          <w:bCs/>
          <w:kern w:val="0"/>
          <w:sz w:val="22"/>
          <w:szCs w:val="22"/>
          <w:lang w:eastAsia="pl-PL"/>
          <w14:ligatures w14:val="none"/>
        </w:rPr>
        <w:t> </w:t>
      </w:r>
    </w:p>
    <w:p w14:paraId="4715A291" w14:textId="77777777" w:rsidR="00B5067E" w:rsidRPr="00B5067E" w:rsidRDefault="00B5067E" w:rsidP="00B5067E">
      <w:pPr>
        <w:numPr>
          <w:ilvl w:val="0"/>
          <w:numId w:val="281"/>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opracowanie wniosków z incydentu, mających na celu ograniczenie możliwości powtórzenia się danego typu incydentu w przyszłości,</w:t>
      </w:r>
      <w:r w:rsidRPr="00B5067E">
        <w:rPr>
          <w:rFonts w:ascii="Calibri" w:eastAsia="Times New Roman" w:hAnsi="Calibri" w:cs="Calibri"/>
          <w:b/>
          <w:bCs/>
          <w:kern w:val="0"/>
          <w:sz w:val="22"/>
          <w:szCs w:val="22"/>
          <w:lang w:eastAsia="pl-PL"/>
          <w14:ligatures w14:val="none"/>
        </w:rPr>
        <w:t> </w:t>
      </w:r>
    </w:p>
    <w:p w14:paraId="240A6839" w14:textId="77777777" w:rsidR="00B5067E" w:rsidRPr="00B5067E" w:rsidRDefault="00B5067E" w:rsidP="00B5067E">
      <w:pPr>
        <w:numPr>
          <w:ilvl w:val="0"/>
          <w:numId w:val="282"/>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przygotowanie planu działania w celu ograniczenia strat związanych z incydentem, pozyskanie dodatkowych danych niezbędnych do obsługi incydentu (z SOC-L1, z logów systemowych, ze źródeł zewnętrznych, takich jak CSIRT, użytkowników i innych),</w:t>
      </w:r>
      <w:r w:rsidRPr="00B5067E">
        <w:rPr>
          <w:rFonts w:ascii="Calibri" w:eastAsia="Times New Roman" w:hAnsi="Calibri" w:cs="Calibri"/>
          <w:b/>
          <w:bCs/>
          <w:kern w:val="0"/>
          <w:sz w:val="22"/>
          <w:szCs w:val="22"/>
          <w:lang w:eastAsia="pl-PL"/>
          <w14:ligatures w14:val="none"/>
        </w:rPr>
        <w:t> </w:t>
      </w:r>
    </w:p>
    <w:p w14:paraId="3E4D1A7D" w14:textId="77777777" w:rsidR="00B5067E" w:rsidRPr="00B5067E" w:rsidRDefault="00B5067E" w:rsidP="00B5067E">
      <w:pPr>
        <w:numPr>
          <w:ilvl w:val="0"/>
          <w:numId w:val="283"/>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proponowanie nowych reguł korelacyjnych i scenariuszy SIEM oraz </w:t>
      </w:r>
      <w:proofErr w:type="spellStart"/>
      <w:r w:rsidRPr="00B5067E">
        <w:rPr>
          <w:rFonts w:ascii="Calibri" w:eastAsia="Times New Roman" w:hAnsi="Calibri" w:cs="Calibri"/>
          <w:kern w:val="0"/>
          <w:sz w:val="22"/>
          <w:szCs w:val="22"/>
          <w:lang w:eastAsia="pl-PL"/>
          <w14:ligatures w14:val="none"/>
        </w:rPr>
        <w:t>playbooków</w:t>
      </w:r>
      <w:proofErr w:type="spellEnd"/>
      <w:r w:rsidRPr="00B5067E">
        <w:rPr>
          <w:rFonts w:ascii="Calibri" w:eastAsia="Times New Roman" w:hAnsi="Calibri" w:cs="Calibri"/>
          <w:kern w:val="0"/>
          <w:sz w:val="22"/>
          <w:szCs w:val="22"/>
          <w:lang w:eastAsia="pl-PL"/>
          <w14:ligatures w14:val="none"/>
        </w:rPr>
        <w:t> SOAR do wdrożenia w systemie SIEM/SOAR i propozycje optymalizacji aktualnie działających scenariuszy bezpieczeństwa,</w:t>
      </w:r>
      <w:r w:rsidRPr="00B5067E">
        <w:rPr>
          <w:rFonts w:ascii="Calibri" w:eastAsia="Times New Roman" w:hAnsi="Calibri" w:cs="Calibri"/>
          <w:b/>
          <w:bCs/>
          <w:kern w:val="0"/>
          <w:sz w:val="22"/>
          <w:szCs w:val="22"/>
          <w:lang w:eastAsia="pl-PL"/>
          <w14:ligatures w14:val="none"/>
        </w:rPr>
        <w:t> </w:t>
      </w:r>
    </w:p>
    <w:p w14:paraId="2EFE07B3" w14:textId="77777777" w:rsidR="00B5067E" w:rsidRPr="00B5067E" w:rsidRDefault="00B5067E" w:rsidP="00B5067E">
      <w:pPr>
        <w:numPr>
          <w:ilvl w:val="0"/>
          <w:numId w:val="284"/>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lastRenderedPageBreak/>
        <w:t>proponowanie rozszerzenia zakresu monitorowania o kolejne systemy teleinformatyczne Zamawiającego, przygotowywanie raportów dla Zamawiającego i jego dostawców,</w:t>
      </w:r>
      <w:r w:rsidRPr="00B5067E">
        <w:rPr>
          <w:rFonts w:ascii="Calibri" w:eastAsia="Times New Roman" w:hAnsi="Calibri" w:cs="Calibri"/>
          <w:b/>
          <w:bCs/>
          <w:kern w:val="0"/>
          <w:sz w:val="22"/>
          <w:szCs w:val="22"/>
          <w:lang w:eastAsia="pl-PL"/>
          <w14:ligatures w14:val="none"/>
        </w:rPr>
        <w:t> </w:t>
      </w:r>
    </w:p>
    <w:p w14:paraId="627A3325" w14:textId="77777777" w:rsidR="00B5067E" w:rsidRPr="00B5067E" w:rsidRDefault="00B5067E" w:rsidP="00B5067E">
      <w:pPr>
        <w:numPr>
          <w:ilvl w:val="0"/>
          <w:numId w:val="285"/>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Wykonawca może w ramach usługi SOC-L2 uruchamiać okresowe testy podatności,</w:t>
      </w:r>
      <w:r w:rsidRPr="00B5067E">
        <w:rPr>
          <w:rFonts w:ascii="Calibri" w:eastAsia="Times New Roman" w:hAnsi="Calibri" w:cs="Calibri"/>
          <w:b/>
          <w:bCs/>
          <w:kern w:val="0"/>
          <w:sz w:val="22"/>
          <w:szCs w:val="22"/>
          <w:lang w:eastAsia="pl-PL"/>
          <w14:ligatures w14:val="none"/>
        </w:rPr>
        <w:t> </w:t>
      </w:r>
    </w:p>
    <w:p w14:paraId="0508F979" w14:textId="77777777" w:rsidR="00B5067E" w:rsidRPr="00B5067E" w:rsidRDefault="00B5067E" w:rsidP="00B5067E">
      <w:pPr>
        <w:numPr>
          <w:ilvl w:val="0"/>
          <w:numId w:val="286"/>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Wykonawca może dokonywać niezautomatyzowanej analizy logów Zamawiającego w celu proaktywnego poszukiwania incydentów i zabezpieczenia materiałów po incydencie,</w:t>
      </w:r>
      <w:r w:rsidRPr="00B5067E">
        <w:rPr>
          <w:rFonts w:ascii="Calibri" w:eastAsia="Times New Roman" w:hAnsi="Calibri" w:cs="Calibri"/>
          <w:b/>
          <w:bCs/>
          <w:kern w:val="0"/>
          <w:sz w:val="22"/>
          <w:szCs w:val="22"/>
          <w:lang w:eastAsia="pl-PL"/>
          <w14:ligatures w14:val="none"/>
        </w:rPr>
        <w:t> </w:t>
      </w:r>
    </w:p>
    <w:p w14:paraId="44574111" w14:textId="77777777" w:rsidR="00B5067E" w:rsidRPr="00B5067E" w:rsidRDefault="00B5067E" w:rsidP="00B5067E">
      <w:pPr>
        <w:numPr>
          <w:ilvl w:val="0"/>
          <w:numId w:val="287"/>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wydawanie rekomendacji w zakresie poprawy bezpieczeństwa systemów i infrastruktury Zamawiającego, a w szczególności możliwości wdrożenia rozwiązań bezpieczeństwa zgodnych z metodyką </w:t>
      </w:r>
      <w:proofErr w:type="spellStart"/>
      <w:r w:rsidRPr="00B5067E">
        <w:rPr>
          <w:rFonts w:ascii="Calibri" w:eastAsia="Times New Roman" w:hAnsi="Calibri" w:cs="Calibri"/>
          <w:kern w:val="0"/>
          <w:sz w:val="22"/>
          <w:szCs w:val="22"/>
          <w:lang w:eastAsia="pl-PL"/>
          <w14:ligatures w14:val="none"/>
        </w:rPr>
        <w:t>DiD</w:t>
      </w:r>
      <w:proofErr w:type="spellEnd"/>
      <w:r w:rsidRPr="00B5067E">
        <w:rPr>
          <w:rFonts w:ascii="Calibri" w:eastAsia="Times New Roman" w:hAnsi="Calibri" w:cs="Calibri"/>
          <w:kern w:val="0"/>
          <w:sz w:val="22"/>
          <w:szCs w:val="22"/>
          <w:lang w:eastAsia="pl-PL"/>
          <w14:ligatures w14:val="none"/>
        </w:rPr>
        <w:t> – </w:t>
      </w:r>
      <w:proofErr w:type="spellStart"/>
      <w:r w:rsidRPr="00B5067E">
        <w:rPr>
          <w:rFonts w:ascii="Calibri" w:eastAsia="Times New Roman" w:hAnsi="Calibri" w:cs="Calibri"/>
          <w:kern w:val="0"/>
          <w:sz w:val="22"/>
          <w:szCs w:val="22"/>
          <w:lang w:eastAsia="pl-PL"/>
          <w14:ligatures w14:val="none"/>
        </w:rPr>
        <w:t>Defense</w:t>
      </w:r>
      <w:proofErr w:type="spellEnd"/>
      <w:r w:rsidRPr="00B5067E">
        <w:rPr>
          <w:rFonts w:ascii="Calibri" w:eastAsia="Times New Roman" w:hAnsi="Calibri" w:cs="Calibri"/>
          <w:kern w:val="0"/>
          <w:sz w:val="22"/>
          <w:szCs w:val="22"/>
          <w:lang w:eastAsia="pl-PL"/>
          <w14:ligatures w14:val="none"/>
        </w:rPr>
        <w:t>-in-Depth opracowaną przez Amerykańską Agencję Bezpieczeństwa (NSA);</w:t>
      </w:r>
      <w:r w:rsidRPr="00B5067E">
        <w:rPr>
          <w:rFonts w:ascii="Calibri" w:eastAsia="Times New Roman" w:hAnsi="Calibri" w:cs="Calibri"/>
          <w:b/>
          <w:bCs/>
          <w:kern w:val="0"/>
          <w:sz w:val="22"/>
          <w:szCs w:val="22"/>
          <w:lang w:eastAsia="pl-PL"/>
          <w14:ligatures w14:val="none"/>
        </w:rPr>
        <w:t> </w:t>
      </w:r>
    </w:p>
    <w:p w14:paraId="62680629" w14:textId="77777777" w:rsidR="00B5067E" w:rsidRPr="00B5067E" w:rsidRDefault="00B5067E" w:rsidP="00B5067E">
      <w:pPr>
        <w:numPr>
          <w:ilvl w:val="0"/>
          <w:numId w:val="288"/>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świadczenie usługi SOC-L2 SOAR 24/7/365 z opracowanych </w:t>
      </w:r>
      <w:proofErr w:type="spellStart"/>
      <w:r w:rsidRPr="00B5067E">
        <w:rPr>
          <w:rFonts w:ascii="Calibri" w:eastAsia="Times New Roman" w:hAnsi="Calibri" w:cs="Calibri"/>
          <w:kern w:val="0"/>
          <w:sz w:val="22"/>
          <w:szCs w:val="22"/>
          <w:lang w:eastAsia="pl-PL"/>
          <w14:ligatures w14:val="none"/>
        </w:rPr>
        <w:t>playbooków</w:t>
      </w:r>
      <w:proofErr w:type="spellEnd"/>
      <w:r w:rsidRPr="00B5067E">
        <w:rPr>
          <w:rFonts w:ascii="Calibri" w:eastAsia="Times New Roman" w:hAnsi="Calibri" w:cs="Calibri"/>
          <w:kern w:val="0"/>
          <w:sz w:val="22"/>
          <w:szCs w:val="22"/>
          <w:lang w:eastAsia="pl-PL"/>
          <w14:ligatures w14:val="none"/>
        </w:rPr>
        <w:t>, przy czasie reakcji 15 minut, polegającej na wsparciu w zakresie zautomatyzowanej reakcji na incydenty; Wykonawca zapewnia Zamawiającemu przygotowanie liczby </w:t>
      </w:r>
      <w:proofErr w:type="spellStart"/>
      <w:r w:rsidRPr="00B5067E">
        <w:rPr>
          <w:rFonts w:ascii="Calibri" w:eastAsia="Times New Roman" w:hAnsi="Calibri" w:cs="Calibri"/>
          <w:kern w:val="0"/>
          <w:sz w:val="22"/>
          <w:szCs w:val="22"/>
          <w:lang w:eastAsia="pl-PL"/>
          <w14:ligatures w14:val="none"/>
        </w:rPr>
        <w:t>playbooków</w:t>
      </w:r>
      <w:proofErr w:type="spellEnd"/>
      <w:r w:rsidRPr="00B5067E">
        <w:rPr>
          <w:rFonts w:ascii="Calibri" w:eastAsia="Times New Roman" w:hAnsi="Calibri" w:cs="Calibri"/>
          <w:kern w:val="0"/>
          <w:sz w:val="22"/>
          <w:szCs w:val="22"/>
          <w:lang w:eastAsia="pl-PL"/>
          <w14:ligatures w14:val="none"/>
        </w:rPr>
        <w:t>, pozwalającej na zautomatyzowane reagowanie na incydenty wykryte w systemach i infrastrukturze Zamawiającego wraz z ich bieżącą aktualizacją;</w:t>
      </w:r>
      <w:r w:rsidRPr="00B5067E">
        <w:rPr>
          <w:rFonts w:ascii="Calibri" w:eastAsia="Times New Roman" w:hAnsi="Calibri" w:cs="Calibri"/>
          <w:b/>
          <w:bCs/>
          <w:kern w:val="0"/>
          <w:sz w:val="22"/>
          <w:szCs w:val="22"/>
          <w:lang w:eastAsia="pl-PL"/>
          <w14:ligatures w14:val="none"/>
        </w:rPr>
        <w:t> </w:t>
      </w:r>
    </w:p>
    <w:p w14:paraId="4BC13CB1" w14:textId="77777777" w:rsidR="00B5067E" w:rsidRPr="00B5067E" w:rsidRDefault="00B5067E" w:rsidP="00B5067E">
      <w:pPr>
        <w:numPr>
          <w:ilvl w:val="0"/>
          <w:numId w:val="289"/>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świadczenie usługi trzeciej linii wsparcia (SOC-L3) w wymiarze 60 </w:t>
      </w:r>
      <w:proofErr w:type="spellStart"/>
      <w:r w:rsidRPr="00B5067E">
        <w:rPr>
          <w:rFonts w:ascii="Calibri" w:eastAsia="Times New Roman" w:hAnsi="Calibri" w:cs="Calibri"/>
          <w:kern w:val="0"/>
          <w:sz w:val="22"/>
          <w:szCs w:val="22"/>
          <w:lang w:eastAsia="pl-PL"/>
          <w14:ligatures w14:val="none"/>
        </w:rPr>
        <w:t>rbh</w:t>
      </w:r>
      <w:proofErr w:type="spellEnd"/>
      <w:r w:rsidRPr="00B5067E">
        <w:rPr>
          <w:rFonts w:ascii="Calibri" w:eastAsia="Times New Roman" w:hAnsi="Calibri" w:cs="Calibri"/>
          <w:kern w:val="0"/>
          <w:sz w:val="22"/>
          <w:szCs w:val="22"/>
          <w:lang w:eastAsia="pl-PL"/>
          <w14:ligatures w14:val="none"/>
        </w:rPr>
        <w:t>/rok, z czasem reakcji 8 godzin, która obejmuje:</w:t>
      </w:r>
      <w:r w:rsidRPr="00B5067E">
        <w:rPr>
          <w:rFonts w:ascii="Calibri" w:eastAsia="Times New Roman" w:hAnsi="Calibri" w:cs="Calibri"/>
          <w:b/>
          <w:bCs/>
          <w:kern w:val="0"/>
          <w:sz w:val="22"/>
          <w:szCs w:val="22"/>
          <w:lang w:eastAsia="pl-PL"/>
          <w14:ligatures w14:val="none"/>
        </w:rPr>
        <w:t> </w:t>
      </w:r>
    </w:p>
    <w:p w14:paraId="4F423E6C" w14:textId="77777777" w:rsidR="00B5067E" w:rsidRPr="00B5067E" w:rsidRDefault="00B5067E" w:rsidP="00B5067E">
      <w:pPr>
        <w:numPr>
          <w:ilvl w:val="0"/>
          <w:numId w:val="290"/>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pomoc zdalną lub na miejscu w zakresie usunięcia skutków zaistniałego incydentu,</w:t>
      </w:r>
      <w:r w:rsidRPr="00B5067E">
        <w:rPr>
          <w:rFonts w:ascii="Calibri" w:eastAsia="Times New Roman" w:hAnsi="Calibri" w:cs="Calibri"/>
          <w:b/>
          <w:bCs/>
          <w:kern w:val="0"/>
          <w:sz w:val="22"/>
          <w:szCs w:val="22"/>
          <w:lang w:eastAsia="pl-PL"/>
          <w14:ligatures w14:val="none"/>
        </w:rPr>
        <w:t> </w:t>
      </w:r>
    </w:p>
    <w:p w14:paraId="3B619332" w14:textId="77777777" w:rsidR="00B5067E" w:rsidRPr="00B5067E" w:rsidRDefault="00B5067E" w:rsidP="00B5067E">
      <w:pPr>
        <w:numPr>
          <w:ilvl w:val="0"/>
          <w:numId w:val="291"/>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rekomendacje w zakresie zachowania materiału dowodowego dla Zamawiającego wraz z pełną analizą </w:t>
      </w:r>
      <w:proofErr w:type="spellStart"/>
      <w:r w:rsidRPr="00B5067E">
        <w:rPr>
          <w:rFonts w:ascii="Calibri" w:eastAsia="Times New Roman" w:hAnsi="Calibri" w:cs="Calibri"/>
          <w:kern w:val="0"/>
          <w:sz w:val="22"/>
          <w:szCs w:val="22"/>
          <w:lang w:eastAsia="pl-PL"/>
          <w14:ligatures w14:val="none"/>
        </w:rPr>
        <w:t>powłamaniową</w:t>
      </w:r>
      <w:proofErr w:type="spellEnd"/>
      <w:r w:rsidRPr="00B5067E">
        <w:rPr>
          <w:rFonts w:ascii="Calibri" w:eastAsia="Times New Roman" w:hAnsi="Calibri" w:cs="Calibri"/>
          <w:kern w:val="0"/>
          <w:sz w:val="22"/>
          <w:szCs w:val="22"/>
          <w:lang w:eastAsia="pl-PL"/>
          <w14:ligatures w14:val="none"/>
        </w:rPr>
        <w:t>,</w:t>
      </w:r>
      <w:r w:rsidRPr="00B5067E">
        <w:rPr>
          <w:rFonts w:ascii="Calibri" w:eastAsia="Times New Roman" w:hAnsi="Calibri" w:cs="Calibri"/>
          <w:b/>
          <w:bCs/>
          <w:kern w:val="0"/>
          <w:sz w:val="22"/>
          <w:szCs w:val="22"/>
          <w:lang w:eastAsia="pl-PL"/>
          <w14:ligatures w14:val="none"/>
        </w:rPr>
        <w:t> </w:t>
      </w:r>
    </w:p>
    <w:p w14:paraId="2958B677" w14:textId="77777777" w:rsidR="00B5067E" w:rsidRPr="00B5067E" w:rsidRDefault="00B5067E" w:rsidP="00B5067E">
      <w:pPr>
        <w:numPr>
          <w:ilvl w:val="0"/>
          <w:numId w:val="292"/>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analizę złośliwego oprogramowania;</w:t>
      </w:r>
      <w:r w:rsidRPr="00B5067E">
        <w:rPr>
          <w:rFonts w:ascii="Calibri" w:eastAsia="Times New Roman" w:hAnsi="Calibri" w:cs="Calibri"/>
          <w:b/>
          <w:bCs/>
          <w:kern w:val="0"/>
          <w:sz w:val="22"/>
          <w:szCs w:val="22"/>
          <w:lang w:eastAsia="pl-PL"/>
          <w14:ligatures w14:val="none"/>
        </w:rPr>
        <w:t> </w:t>
      </w:r>
    </w:p>
    <w:p w14:paraId="4B5CA9C7" w14:textId="77777777" w:rsidR="00B5067E" w:rsidRPr="00B5067E" w:rsidRDefault="00B5067E" w:rsidP="00B5067E">
      <w:pPr>
        <w:numPr>
          <w:ilvl w:val="0"/>
          <w:numId w:val="293"/>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w przypadku niewykorzystania roboczogodzin na zadania SOC-L3, Zamawiający może zlecić w ramach umowy:</w:t>
      </w:r>
      <w:r w:rsidRPr="00B5067E">
        <w:rPr>
          <w:rFonts w:ascii="Calibri" w:eastAsia="Times New Roman" w:hAnsi="Calibri" w:cs="Calibri"/>
          <w:b/>
          <w:bCs/>
          <w:kern w:val="0"/>
          <w:sz w:val="22"/>
          <w:szCs w:val="22"/>
          <w:lang w:eastAsia="pl-PL"/>
          <w14:ligatures w14:val="none"/>
        </w:rPr>
        <w:t> </w:t>
      </w:r>
    </w:p>
    <w:p w14:paraId="3CEA1A20" w14:textId="77777777" w:rsidR="00B5067E" w:rsidRPr="00B5067E" w:rsidRDefault="00B5067E" w:rsidP="00B5067E">
      <w:pPr>
        <w:numPr>
          <w:ilvl w:val="0"/>
          <w:numId w:val="294"/>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dodatkowe testy penetracyjne np. nowo wdrażanych systemów,</w:t>
      </w:r>
      <w:r w:rsidRPr="00B5067E">
        <w:rPr>
          <w:rFonts w:ascii="Calibri" w:eastAsia="Times New Roman" w:hAnsi="Calibri" w:cs="Calibri"/>
          <w:b/>
          <w:bCs/>
          <w:kern w:val="0"/>
          <w:sz w:val="22"/>
          <w:szCs w:val="22"/>
          <w:lang w:eastAsia="pl-PL"/>
          <w14:ligatures w14:val="none"/>
        </w:rPr>
        <w:t> </w:t>
      </w:r>
    </w:p>
    <w:p w14:paraId="7BF90780" w14:textId="77777777" w:rsidR="00B5067E" w:rsidRPr="00B5067E" w:rsidRDefault="00B5067E" w:rsidP="00B5067E">
      <w:pPr>
        <w:numPr>
          <w:ilvl w:val="0"/>
          <w:numId w:val="295"/>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doradztwo w zakresie architektury systemów i sieci,</w:t>
      </w:r>
      <w:r w:rsidRPr="00B5067E">
        <w:rPr>
          <w:rFonts w:ascii="Calibri" w:eastAsia="Times New Roman" w:hAnsi="Calibri" w:cs="Calibri"/>
          <w:b/>
          <w:bCs/>
          <w:kern w:val="0"/>
          <w:sz w:val="22"/>
          <w:szCs w:val="22"/>
          <w:lang w:eastAsia="pl-PL"/>
          <w14:ligatures w14:val="none"/>
        </w:rPr>
        <w:t> </w:t>
      </w:r>
    </w:p>
    <w:p w14:paraId="1BA1BD74" w14:textId="77777777" w:rsidR="00B5067E" w:rsidRPr="00B5067E" w:rsidRDefault="00B5067E" w:rsidP="00B5067E">
      <w:pPr>
        <w:numPr>
          <w:ilvl w:val="0"/>
          <w:numId w:val="296"/>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doradztwo w zakresie niezbędnych do wdrożenia dodatkowych zabezpieczeń,</w:t>
      </w:r>
      <w:r w:rsidRPr="00B5067E">
        <w:rPr>
          <w:rFonts w:ascii="Calibri" w:eastAsia="Times New Roman" w:hAnsi="Calibri" w:cs="Calibri"/>
          <w:b/>
          <w:bCs/>
          <w:kern w:val="0"/>
          <w:sz w:val="22"/>
          <w:szCs w:val="22"/>
          <w:lang w:eastAsia="pl-PL"/>
          <w14:ligatures w14:val="none"/>
        </w:rPr>
        <w:t> </w:t>
      </w:r>
    </w:p>
    <w:p w14:paraId="26EDB9AC" w14:textId="77777777" w:rsidR="00B5067E" w:rsidRPr="00B5067E" w:rsidRDefault="00B5067E" w:rsidP="00B5067E">
      <w:pPr>
        <w:numPr>
          <w:ilvl w:val="0"/>
          <w:numId w:val="297"/>
        </w:numPr>
        <w:spacing w:after="0" w:line="240" w:lineRule="auto"/>
        <w:ind w:left="1575"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doradztwo w zakresie stosowania przepisów prawa związanych z </w:t>
      </w:r>
      <w:proofErr w:type="spellStart"/>
      <w:r w:rsidRPr="00B5067E">
        <w:rPr>
          <w:rFonts w:ascii="Calibri" w:eastAsia="Times New Roman" w:hAnsi="Calibri" w:cs="Calibri"/>
          <w:kern w:val="0"/>
          <w:sz w:val="22"/>
          <w:szCs w:val="22"/>
          <w:lang w:eastAsia="pl-PL"/>
          <w14:ligatures w14:val="none"/>
        </w:rPr>
        <w:t>cyberbezpieczeństwem</w:t>
      </w:r>
      <w:proofErr w:type="spellEnd"/>
      <w:r w:rsidRPr="00B5067E">
        <w:rPr>
          <w:rFonts w:ascii="Calibri" w:eastAsia="Times New Roman" w:hAnsi="Calibri" w:cs="Calibri"/>
          <w:kern w:val="0"/>
          <w:sz w:val="22"/>
          <w:szCs w:val="22"/>
          <w:lang w:eastAsia="pl-PL"/>
          <w14:ligatures w14:val="none"/>
        </w:rPr>
        <w:t> (dyrektywa NIS2, ustawa o KSC, ustawa o działaniach antyterrorystycznych);</w:t>
      </w:r>
      <w:r w:rsidRPr="00B5067E">
        <w:rPr>
          <w:rFonts w:ascii="Calibri" w:eastAsia="Times New Roman" w:hAnsi="Calibri" w:cs="Calibri"/>
          <w:b/>
          <w:bCs/>
          <w:kern w:val="0"/>
          <w:sz w:val="22"/>
          <w:szCs w:val="22"/>
          <w:lang w:eastAsia="pl-PL"/>
          <w14:ligatures w14:val="none"/>
        </w:rPr>
        <w:t> </w:t>
      </w:r>
    </w:p>
    <w:p w14:paraId="08F8CD9C" w14:textId="77777777" w:rsidR="00B5067E" w:rsidRPr="00B5067E" w:rsidRDefault="00B5067E" w:rsidP="00B5067E">
      <w:pPr>
        <w:numPr>
          <w:ilvl w:val="0"/>
          <w:numId w:val="298"/>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uruchomienie usługi CTI do wszystkich reguł SIEM i </w:t>
      </w:r>
      <w:proofErr w:type="spellStart"/>
      <w:r w:rsidRPr="00B5067E">
        <w:rPr>
          <w:rFonts w:ascii="Calibri" w:eastAsia="Times New Roman" w:hAnsi="Calibri" w:cs="Calibri"/>
          <w:kern w:val="0"/>
          <w:sz w:val="22"/>
          <w:szCs w:val="22"/>
          <w:lang w:eastAsia="pl-PL"/>
          <w14:ligatures w14:val="none"/>
        </w:rPr>
        <w:t>playbooków</w:t>
      </w:r>
      <w:proofErr w:type="spellEnd"/>
      <w:r w:rsidRPr="00B5067E">
        <w:rPr>
          <w:rFonts w:ascii="Calibri" w:eastAsia="Times New Roman" w:hAnsi="Calibri" w:cs="Calibri"/>
          <w:kern w:val="0"/>
          <w:sz w:val="22"/>
          <w:szCs w:val="22"/>
          <w:lang w:eastAsia="pl-PL"/>
          <w14:ligatures w14:val="none"/>
        </w:rPr>
        <w:t> SOAR, w ramach której Zamawiający oczekuje wzbogacania danych w regułach SIEM i </w:t>
      </w:r>
      <w:proofErr w:type="spellStart"/>
      <w:r w:rsidRPr="00B5067E">
        <w:rPr>
          <w:rFonts w:ascii="Calibri" w:eastAsia="Times New Roman" w:hAnsi="Calibri" w:cs="Calibri"/>
          <w:kern w:val="0"/>
          <w:sz w:val="22"/>
          <w:szCs w:val="22"/>
          <w:lang w:eastAsia="pl-PL"/>
          <w14:ligatures w14:val="none"/>
        </w:rPr>
        <w:t>playbookach</w:t>
      </w:r>
      <w:proofErr w:type="spellEnd"/>
      <w:r w:rsidRPr="00B5067E">
        <w:rPr>
          <w:rFonts w:ascii="Calibri" w:eastAsia="Times New Roman" w:hAnsi="Calibri" w:cs="Calibri"/>
          <w:kern w:val="0"/>
          <w:sz w:val="22"/>
          <w:szCs w:val="22"/>
          <w:lang w:eastAsia="pl-PL"/>
          <w14:ligatures w14:val="none"/>
        </w:rPr>
        <w:t> SOAR o wskaźniki naruszenia (</w:t>
      </w:r>
      <w:proofErr w:type="spellStart"/>
      <w:r w:rsidRPr="00B5067E">
        <w:rPr>
          <w:rFonts w:ascii="Calibri" w:eastAsia="Times New Roman" w:hAnsi="Calibri" w:cs="Calibri"/>
          <w:kern w:val="0"/>
          <w:sz w:val="22"/>
          <w:szCs w:val="22"/>
          <w:lang w:eastAsia="pl-PL"/>
          <w14:ligatures w14:val="none"/>
        </w:rPr>
        <w:t>IoC</w:t>
      </w:r>
      <w:proofErr w:type="spellEnd"/>
      <w:r w:rsidRPr="00B5067E">
        <w:rPr>
          <w:rFonts w:ascii="Calibri" w:eastAsia="Times New Roman" w:hAnsi="Calibri" w:cs="Calibri"/>
          <w:kern w:val="0"/>
          <w:sz w:val="22"/>
          <w:szCs w:val="22"/>
          <w:lang w:eastAsia="pl-PL"/>
          <w14:ligatures w14:val="none"/>
        </w:rPr>
        <w:t> – </w:t>
      </w:r>
      <w:proofErr w:type="spellStart"/>
      <w:r w:rsidRPr="00B5067E">
        <w:rPr>
          <w:rFonts w:ascii="Calibri" w:eastAsia="Times New Roman" w:hAnsi="Calibri" w:cs="Calibri"/>
          <w:kern w:val="0"/>
          <w:sz w:val="22"/>
          <w:szCs w:val="22"/>
          <w:lang w:eastAsia="pl-PL"/>
          <w14:ligatures w14:val="none"/>
        </w:rPr>
        <w:t>Indicators</w:t>
      </w:r>
      <w:proofErr w:type="spellEnd"/>
      <w:r w:rsidRPr="00B5067E">
        <w:rPr>
          <w:rFonts w:ascii="Calibri" w:eastAsia="Times New Roman" w:hAnsi="Calibri" w:cs="Calibri"/>
          <w:kern w:val="0"/>
          <w:sz w:val="22"/>
          <w:szCs w:val="22"/>
          <w:lang w:eastAsia="pl-PL"/>
          <w14:ligatures w14:val="none"/>
        </w:rPr>
        <w:t> of </w:t>
      </w:r>
      <w:proofErr w:type="spellStart"/>
      <w:r w:rsidRPr="00B5067E">
        <w:rPr>
          <w:rFonts w:ascii="Calibri" w:eastAsia="Times New Roman" w:hAnsi="Calibri" w:cs="Calibri"/>
          <w:kern w:val="0"/>
          <w:sz w:val="22"/>
          <w:szCs w:val="22"/>
          <w:lang w:eastAsia="pl-PL"/>
          <w14:ligatures w14:val="none"/>
        </w:rPr>
        <w:t>Compromise</w:t>
      </w:r>
      <w:proofErr w:type="spellEnd"/>
      <w:r w:rsidRPr="00B5067E">
        <w:rPr>
          <w:rFonts w:ascii="Calibri" w:eastAsia="Times New Roman" w:hAnsi="Calibri" w:cs="Calibri"/>
          <w:kern w:val="0"/>
          <w:sz w:val="22"/>
          <w:szCs w:val="22"/>
          <w:lang w:eastAsia="pl-PL"/>
          <w14:ligatures w14:val="none"/>
        </w:rPr>
        <w:t>) pochodzące z CSIRT krajowych, takich jak CSIRTCEZ lub CERT dostawcy wdrożonego rozwiązania; wymiana i synchronizacja tych danych powinna być zautomatyzowana, dodatkowo, w wypadku stwierdzenia podatności aplikacji, bądź systemów Zamawiającego, powinna zostać wykonana analiza ryzyka, pod kątem możliwości ich wykorzystania w oparciu o publiczne </w:t>
      </w:r>
      <w:proofErr w:type="spellStart"/>
      <w:r w:rsidRPr="00B5067E">
        <w:rPr>
          <w:rFonts w:ascii="Calibri" w:eastAsia="Times New Roman" w:hAnsi="Calibri" w:cs="Calibri"/>
          <w:kern w:val="0"/>
          <w:sz w:val="22"/>
          <w:szCs w:val="22"/>
          <w:lang w:eastAsia="pl-PL"/>
          <w14:ligatures w14:val="none"/>
        </w:rPr>
        <w:t>PoC</w:t>
      </w:r>
      <w:proofErr w:type="spellEnd"/>
      <w:r w:rsidRPr="00B5067E">
        <w:rPr>
          <w:rFonts w:ascii="Calibri" w:eastAsia="Times New Roman" w:hAnsi="Calibri" w:cs="Calibri"/>
          <w:kern w:val="0"/>
          <w:sz w:val="22"/>
          <w:szCs w:val="22"/>
          <w:lang w:eastAsia="pl-PL"/>
          <w14:ligatures w14:val="none"/>
        </w:rPr>
        <w:t> lub gotowe </w:t>
      </w:r>
      <w:proofErr w:type="spellStart"/>
      <w:r w:rsidRPr="00B5067E">
        <w:rPr>
          <w:rFonts w:ascii="Calibri" w:eastAsia="Times New Roman" w:hAnsi="Calibri" w:cs="Calibri"/>
          <w:kern w:val="0"/>
          <w:sz w:val="22"/>
          <w:szCs w:val="22"/>
          <w:lang w:eastAsia="pl-PL"/>
          <w14:ligatures w14:val="none"/>
        </w:rPr>
        <w:t>exploity</w:t>
      </w:r>
      <w:proofErr w:type="spellEnd"/>
      <w:r w:rsidRPr="00B5067E">
        <w:rPr>
          <w:rFonts w:ascii="Calibri" w:eastAsia="Times New Roman" w:hAnsi="Calibri" w:cs="Calibri"/>
          <w:kern w:val="0"/>
          <w:sz w:val="22"/>
          <w:szCs w:val="22"/>
          <w:lang w:eastAsia="pl-PL"/>
          <w14:ligatures w14:val="none"/>
        </w:rPr>
        <w:t>;  wykonanie audytów podatności zgodnie z poniższymi wymaganiami:</w:t>
      </w:r>
      <w:r w:rsidRPr="00B5067E">
        <w:rPr>
          <w:rFonts w:ascii="Calibri" w:eastAsia="Times New Roman" w:hAnsi="Calibri" w:cs="Calibri"/>
          <w:b/>
          <w:bCs/>
          <w:kern w:val="0"/>
          <w:sz w:val="22"/>
          <w:szCs w:val="22"/>
          <w:lang w:eastAsia="pl-PL"/>
          <w14:ligatures w14:val="none"/>
        </w:rPr>
        <w:t> </w:t>
      </w:r>
    </w:p>
    <w:p w14:paraId="4BF49025" w14:textId="77777777" w:rsidR="00B5067E" w:rsidRPr="00B5067E" w:rsidRDefault="00B5067E" w:rsidP="00B5067E">
      <w:pPr>
        <w:numPr>
          <w:ilvl w:val="0"/>
          <w:numId w:val="299"/>
        </w:numPr>
        <w:spacing w:after="0" w:line="240" w:lineRule="auto"/>
        <w:ind w:left="1800" w:firstLine="315"/>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wykonanie audytu i raportu podatności co 6 miesięcy w zakresie infrastruktury zewnętrznej Zamawiającego (do 30 publicznych adresów IP) oraz co 12 miesięcy w zakresie infrastruktury wewnętrznej i stacji roboczych Zamawiającego – raporty muszą obejmować całą infrastrukturę serwerową, w tym wirtualną, kluczowe urządzenia i stacje robocze wykorzystywane przez użytkowników Zamawiającego (zakres infrastruktury kluczowej i kluczowych stacji roboczych zostanie ustalony w czasie wstępnego audytu),</w:t>
      </w:r>
      <w:r w:rsidRPr="00B5067E">
        <w:rPr>
          <w:rFonts w:ascii="Calibri" w:eastAsia="Times New Roman" w:hAnsi="Calibri" w:cs="Calibri"/>
          <w:b/>
          <w:bCs/>
          <w:kern w:val="0"/>
          <w:sz w:val="22"/>
          <w:szCs w:val="22"/>
          <w:lang w:eastAsia="pl-PL"/>
          <w14:ligatures w14:val="none"/>
        </w:rPr>
        <w:t> </w:t>
      </w:r>
    </w:p>
    <w:p w14:paraId="004AB74F" w14:textId="77777777" w:rsidR="00B5067E" w:rsidRPr="00B5067E" w:rsidRDefault="00B5067E" w:rsidP="00B5067E">
      <w:pPr>
        <w:numPr>
          <w:ilvl w:val="0"/>
          <w:numId w:val="300"/>
        </w:numPr>
        <w:spacing w:after="0" w:line="240" w:lineRule="auto"/>
        <w:ind w:left="1800" w:firstLine="315"/>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 xml:space="preserve">zarządzanie podatnościami w systemach i infrastrukturze Zamawiającego wraz z przekazywaniem na bieżąco rekomendacji z podziałem na </w:t>
      </w:r>
      <w:r w:rsidRPr="00B5067E">
        <w:rPr>
          <w:rFonts w:ascii="Calibri" w:eastAsia="Times New Roman" w:hAnsi="Calibri" w:cs="Calibri"/>
          <w:kern w:val="0"/>
          <w:sz w:val="22"/>
          <w:szCs w:val="22"/>
          <w:lang w:eastAsia="pl-PL"/>
          <w14:ligatures w14:val="none"/>
        </w:rPr>
        <w:lastRenderedPageBreak/>
        <w:t>podatności wysokiego ryzyka – konieczne do usunięcia (niemożliwe jest ich monitorowanie i zabezpieczenie systemów), średniego ryzyka (włączone do stałego monitorowania, ale generujące ryzyka), podatności niskiego ryzyka – bezpieczne w przypadku monitorowania;</w:t>
      </w:r>
      <w:r w:rsidRPr="00B5067E">
        <w:rPr>
          <w:rFonts w:ascii="Calibri" w:eastAsia="Times New Roman" w:hAnsi="Calibri" w:cs="Calibri"/>
          <w:b/>
          <w:bCs/>
          <w:kern w:val="0"/>
          <w:sz w:val="22"/>
          <w:szCs w:val="22"/>
          <w:lang w:eastAsia="pl-PL"/>
          <w14:ligatures w14:val="none"/>
        </w:rPr>
        <w:t> </w:t>
      </w:r>
    </w:p>
    <w:p w14:paraId="4D66F956" w14:textId="77777777" w:rsidR="00B5067E" w:rsidRPr="00B5067E" w:rsidRDefault="00B5067E" w:rsidP="00B5067E">
      <w:pPr>
        <w:numPr>
          <w:ilvl w:val="0"/>
          <w:numId w:val="301"/>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na każde żądanie Zamawiającego wyrażone w czasie trwania umowy, przekazanie Zamawiającemu reguł korelacyjnych w standardzie Sigma </w:t>
      </w:r>
      <w:proofErr w:type="spellStart"/>
      <w:r w:rsidRPr="00B5067E">
        <w:rPr>
          <w:rFonts w:ascii="Calibri" w:eastAsia="Times New Roman" w:hAnsi="Calibri" w:cs="Calibri"/>
          <w:kern w:val="0"/>
          <w:sz w:val="22"/>
          <w:szCs w:val="22"/>
          <w:lang w:eastAsia="pl-PL"/>
          <w14:ligatures w14:val="none"/>
        </w:rPr>
        <w:t>Rules</w:t>
      </w:r>
      <w:proofErr w:type="spellEnd"/>
      <w:r w:rsidRPr="00B5067E">
        <w:rPr>
          <w:rFonts w:ascii="Calibri" w:eastAsia="Times New Roman" w:hAnsi="Calibri" w:cs="Calibri"/>
          <w:kern w:val="0"/>
          <w:sz w:val="22"/>
          <w:szCs w:val="22"/>
          <w:lang w:eastAsia="pl-PL"/>
          <w14:ligatures w14:val="none"/>
        </w:rPr>
        <w:t> opartym o YAML, scenariuszy działań i </w:t>
      </w:r>
      <w:proofErr w:type="spellStart"/>
      <w:r w:rsidRPr="00B5067E">
        <w:rPr>
          <w:rFonts w:ascii="Calibri" w:eastAsia="Times New Roman" w:hAnsi="Calibri" w:cs="Calibri"/>
          <w:kern w:val="0"/>
          <w:sz w:val="22"/>
          <w:szCs w:val="22"/>
          <w:lang w:eastAsia="pl-PL"/>
          <w14:ligatures w14:val="none"/>
        </w:rPr>
        <w:t>playbooków</w:t>
      </w:r>
      <w:proofErr w:type="spellEnd"/>
      <w:r w:rsidRPr="00B5067E">
        <w:rPr>
          <w:rFonts w:ascii="Calibri" w:eastAsia="Times New Roman" w:hAnsi="Calibri" w:cs="Calibri"/>
          <w:kern w:val="0"/>
          <w:sz w:val="22"/>
          <w:szCs w:val="22"/>
          <w:lang w:eastAsia="pl-PL"/>
          <w14:ligatures w14:val="none"/>
        </w:rPr>
        <w:t> pozwalających na wykorzystanie przez innego dostawcę usług zarządzanych w zakresie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w:t>
      </w:r>
      <w:r w:rsidRPr="00B5067E">
        <w:rPr>
          <w:rFonts w:ascii="Calibri" w:eastAsia="Times New Roman" w:hAnsi="Calibri" w:cs="Calibri"/>
          <w:b/>
          <w:bCs/>
          <w:kern w:val="0"/>
          <w:sz w:val="22"/>
          <w:szCs w:val="22"/>
          <w:lang w:eastAsia="pl-PL"/>
          <w14:ligatures w14:val="none"/>
        </w:rPr>
        <w:t> </w:t>
      </w:r>
    </w:p>
    <w:p w14:paraId="02783575" w14:textId="77777777" w:rsidR="00B5067E" w:rsidRPr="00B5067E" w:rsidRDefault="00B5067E" w:rsidP="00B5067E">
      <w:pPr>
        <w:numPr>
          <w:ilvl w:val="0"/>
          <w:numId w:val="302"/>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działania SOC-L3, ich zakres i niezbędna liczba roboczogodzin wymagają każdorazowej akceptacji Zamawiającego, chyba że incydent wymaga natychmiastowej reakcji w godzinach niedostępności Zamawiającego; w takim przypadku Zamawiający wymaga szczegółowego raportu wraz z uzasadnieniem wykorzystanych roboczogodzin;</w:t>
      </w:r>
      <w:r w:rsidRPr="00B5067E">
        <w:rPr>
          <w:rFonts w:ascii="Calibri" w:eastAsia="Times New Roman" w:hAnsi="Calibri" w:cs="Calibri"/>
          <w:b/>
          <w:bCs/>
          <w:kern w:val="0"/>
          <w:sz w:val="22"/>
          <w:szCs w:val="22"/>
          <w:lang w:eastAsia="pl-PL"/>
          <w14:ligatures w14:val="none"/>
        </w:rPr>
        <w:t> </w:t>
      </w:r>
    </w:p>
    <w:p w14:paraId="58A789DE" w14:textId="77777777" w:rsidR="00B5067E" w:rsidRPr="00B5067E" w:rsidRDefault="00B5067E" w:rsidP="00B5067E">
      <w:pPr>
        <w:numPr>
          <w:ilvl w:val="0"/>
          <w:numId w:val="303"/>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Parametry świadczenia usług – czasy maksymalne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2115"/>
        <w:gridCol w:w="1200"/>
        <w:gridCol w:w="1200"/>
      </w:tblGrid>
      <w:tr w:rsidR="00B5067E" w:rsidRPr="00B5067E" w14:paraId="37061FAF" w14:textId="77777777">
        <w:trPr>
          <w:trHeight w:val="540"/>
        </w:trPr>
        <w:tc>
          <w:tcPr>
            <w:tcW w:w="4530" w:type="dxa"/>
            <w:tcBorders>
              <w:top w:val="single" w:sz="4" w:space="0" w:color="000000"/>
              <w:left w:val="single" w:sz="4" w:space="0" w:color="000000"/>
              <w:bottom w:val="single" w:sz="4" w:space="0" w:color="000000"/>
              <w:right w:val="single" w:sz="4" w:space="0" w:color="000000"/>
            </w:tcBorders>
            <w:hideMark/>
          </w:tcPr>
          <w:p w14:paraId="2E60E49D"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Zadanie</w:t>
            </w:r>
            <w:r w:rsidRPr="00B5067E">
              <w:rPr>
                <w:rFonts w:ascii="Calibri" w:eastAsia="Times New Roman" w:hAnsi="Calibri" w:cs="Calibri"/>
                <w:b/>
                <w:bCs/>
                <w:kern w:val="0"/>
                <w:sz w:val="22"/>
                <w:szCs w:val="22"/>
                <w:lang w:eastAsia="pl-PL"/>
                <w14:ligatures w14:val="none"/>
              </w:rPr>
              <w:t> </w:t>
            </w:r>
          </w:p>
        </w:tc>
        <w:tc>
          <w:tcPr>
            <w:tcW w:w="2115" w:type="dxa"/>
            <w:tcBorders>
              <w:top w:val="single" w:sz="4" w:space="0" w:color="000000"/>
              <w:left w:val="single" w:sz="4" w:space="0" w:color="000000"/>
              <w:bottom w:val="single" w:sz="4" w:space="0" w:color="000000"/>
              <w:right w:val="single" w:sz="4" w:space="0" w:color="000000"/>
            </w:tcBorders>
            <w:hideMark/>
          </w:tcPr>
          <w:p w14:paraId="562F3925"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Tryb pracy</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6CB01FAC"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Czas reakcji </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3BBC0484"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Czas realizacji</w:t>
            </w:r>
            <w:r w:rsidRPr="00B5067E">
              <w:rPr>
                <w:rFonts w:ascii="Calibri" w:eastAsia="Times New Roman" w:hAnsi="Calibri" w:cs="Calibri"/>
                <w:b/>
                <w:bCs/>
                <w:kern w:val="0"/>
                <w:sz w:val="22"/>
                <w:szCs w:val="22"/>
                <w:lang w:eastAsia="pl-PL"/>
                <w14:ligatures w14:val="none"/>
              </w:rPr>
              <w:t> </w:t>
            </w:r>
          </w:p>
        </w:tc>
      </w:tr>
      <w:tr w:rsidR="00B5067E" w:rsidRPr="00B5067E" w14:paraId="29841B9D" w14:textId="77777777">
        <w:trPr>
          <w:trHeight w:val="1080"/>
        </w:trPr>
        <w:tc>
          <w:tcPr>
            <w:tcW w:w="4530" w:type="dxa"/>
            <w:tcBorders>
              <w:top w:val="single" w:sz="4" w:space="0" w:color="000000"/>
              <w:left w:val="single" w:sz="4" w:space="0" w:color="000000"/>
              <w:bottom w:val="single" w:sz="4" w:space="0" w:color="000000"/>
              <w:right w:val="single" w:sz="4" w:space="0" w:color="000000"/>
            </w:tcBorders>
            <w:hideMark/>
          </w:tcPr>
          <w:p w14:paraId="00FA4D5A"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SOC-L1, podjęcie działań związanych z incydentem, rozwiązanie incydentu polegające na zatrzymaniu zagrożenia lub przekazanie do SOC-L2</w:t>
            </w:r>
            <w:r w:rsidRPr="00B5067E">
              <w:rPr>
                <w:rFonts w:ascii="Calibri" w:eastAsia="Times New Roman" w:hAnsi="Calibri" w:cs="Calibri"/>
                <w:b/>
                <w:bCs/>
                <w:kern w:val="0"/>
                <w:sz w:val="22"/>
                <w:szCs w:val="22"/>
                <w:lang w:eastAsia="pl-PL"/>
                <w14:ligatures w14:val="none"/>
              </w:rPr>
              <w:t> </w:t>
            </w:r>
          </w:p>
        </w:tc>
        <w:tc>
          <w:tcPr>
            <w:tcW w:w="2115" w:type="dxa"/>
            <w:tcBorders>
              <w:top w:val="single" w:sz="4" w:space="0" w:color="000000"/>
              <w:left w:val="single" w:sz="4" w:space="0" w:color="000000"/>
              <w:bottom w:val="single" w:sz="4" w:space="0" w:color="000000"/>
              <w:right w:val="single" w:sz="4" w:space="0" w:color="000000"/>
            </w:tcBorders>
            <w:hideMark/>
          </w:tcPr>
          <w:p w14:paraId="1D7621D5"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24/7/365 </w:t>
            </w:r>
            <w:r w:rsidRPr="00B5067E">
              <w:rPr>
                <w:rFonts w:ascii="Calibri" w:eastAsia="Times New Roman" w:hAnsi="Calibri" w:cs="Calibri"/>
                <w:b/>
                <w:bCs/>
                <w:kern w:val="0"/>
                <w:sz w:val="22"/>
                <w:szCs w:val="22"/>
                <w:lang w:eastAsia="pl-PL"/>
                <w14:ligatures w14:val="none"/>
              </w:rPr>
              <w:t> </w:t>
            </w:r>
          </w:p>
          <w:p w14:paraId="57FC9B55"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(całodobowo)</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10DFDEA4"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30 min</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776CF1C5"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2 godz.</w:t>
            </w:r>
            <w:r w:rsidRPr="00B5067E">
              <w:rPr>
                <w:rFonts w:ascii="Calibri" w:eastAsia="Times New Roman" w:hAnsi="Calibri" w:cs="Calibri"/>
                <w:b/>
                <w:bCs/>
                <w:kern w:val="0"/>
                <w:sz w:val="22"/>
                <w:szCs w:val="22"/>
                <w:lang w:eastAsia="pl-PL"/>
                <w14:ligatures w14:val="none"/>
              </w:rPr>
              <w:t> </w:t>
            </w:r>
          </w:p>
        </w:tc>
      </w:tr>
      <w:tr w:rsidR="00B5067E" w:rsidRPr="00B5067E" w14:paraId="7713AFDC" w14:textId="77777777">
        <w:trPr>
          <w:trHeight w:val="810"/>
        </w:trPr>
        <w:tc>
          <w:tcPr>
            <w:tcW w:w="4530" w:type="dxa"/>
            <w:tcBorders>
              <w:top w:val="single" w:sz="4" w:space="0" w:color="000000"/>
              <w:left w:val="single" w:sz="4" w:space="0" w:color="000000"/>
              <w:bottom w:val="single" w:sz="4" w:space="0" w:color="000000"/>
              <w:right w:val="single" w:sz="4" w:space="0" w:color="000000"/>
            </w:tcBorders>
            <w:hideMark/>
          </w:tcPr>
          <w:p w14:paraId="4C24120D"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SOC-L2, podjęcie działań związanych z incydentem i rozwiązanie incydentu w czasie realizacji lub przekazanie do SOC-L3</w:t>
            </w:r>
            <w:r w:rsidRPr="00B5067E">
              <w:rPr>
                <w:rFonts w:ascii="Calibri" w:eastAsia="Times New Roman" w:hAnsi="Calibri" w:cs="Calibri"/>
                <w:b/>
                <w:bCs/>
                <w:kern w:val="0"/>
                <w:sz w:val="22"/>
                <w:szCs w:val="22"/>
                <w:lang w:eastAsia="pl-PL"/>
                <w14:ligatures w14:val="none"/>
              </w:rPr>
              <w:t> </w:t>
            </w:r>
          </w:p>
        </w:tc>
        <w:tc>
          <w:tcPr>
            <w:tcW w:w="2115" w:type="dxa"/>
            <w:tcBorders>
              <w:top w:val="single" w:sz="4" w:space="0" w:color="000000"/>
              <w:left w:val="single" w:sz="4" w:space="0" w:color="000000"/>
              <w:bottom w:val="single" w:sz="4" w:space="0" w:color="000000"/>
              <w:right w:val="single" w:sz="4" w:space="0" w:color="000000"/>
            </w:tcBorders>
            <w:hideMark/>
          </w:tcPr>
          <w:p w14:paraId="1ED56985"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8/5 – w dni robocze, w godzinach pracy 8:00 – 16:00</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7C3DE343"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60 min</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6D447A46"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8 godz.</w:t>
            </w:r>
            <w:r w:rsidRPr="00B5067E">
              <w:rPr>
                <w:rFonts w:ascii="Calibri" w:eastAsia="Times New Roman" w:hAnsi="Calibri" w:cs="Calibri"/>
                <w:b/>
                <w:bCs/>
                <w:kern w:val="0"/>
                <w:sz w:val="22"/>
                <w:szCs w:val="22"/>
                <w:lang w:eastAsia="pl-PL"/>
                <w14:ligatures w14:val="none"/>
              </w:rPr>
              <w:t> </w:t>
            </w:r>
          </w:p>
        </w:tc>
      </w:tr>
      <w:tr w:rsidR="00B5067E" w:rsidRPr="00B5067E" w14:paraId="7027CF5B" w14:textId="77777777">
        <w:trPr>
          <w:trHeight w:val="810"/>
        </w:trPr>
        <w:tc>
          <w:tcPr>
            <w:tcW w:w="4530" w:type="dxa"/>
            <w:tcBorders>
              <w:top w:val="single" w:sz="4" w:space="0" w:color="000000"/>
              <w:left w:val="single" w:sz="4" w:space="0" w:color="000000"/>
              <w:bottom w:val="single" w:sz="4" w:space="0" w:color="000000"/>
              <w:right w:val="single" w:sz="4" w:space="0" w:color="000000"/>
            </w:tcBorders>
            <w:hideMark/>
          </w:tcPr>
          <w:p w14:paraId="494E826F"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SOC-L2 SOAR, zautomatyzowane podjęcie incydentu i aplikacja rozwiązania </w:t>
            </w:r>
            <w:r w:rsidRPr="00B5067E">
              <w:rPr>
                <w:rFonts w:ascii="Calibri" w:eastAsia="Times New Roman" w:hAnsi="Calibri" w:cs="Calibri"/>
                <w:b/>
                <w:bCs/>
                <w:kern w:val="0"/>
                <w:sz w:val="22"/>
                <w:szCs w:val="22"/>
                <w:lang w:eastAsia="pl-PL"/>
                <w14:ligatures w14:val="none"/>
              </w:rPr>
              <w:t> </w:t>
            </w:r>
          </w:p>
          <w:p w14:paraId="63EEAB5F"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zatrzymującego zagrożenie w czasie realizacji</w:t>
            </w:r>
            <w:r w:rsidRPr="00B5067E">
              <w:rPr>
                <w:rFonts w:ascii="Calibri" w:eastAsia="Times New Roman" w:hAnsi="Calibri" w:cs="Calibri"/>
                <w:b/>
                <w:bCs/>
                <w:kern w:val="0"/>
                <w:sz w:val="22"/>
                <w:szCs w:val="22"/>
                <w:lang w:eastAsia="pl-PL"/>
                <w14:ligatures w14:val="none"/>
              </w:rPr>
              <w:t> </w:t>
            </w:r>
          </w:p>
        </w:tc>
        <w:tc>
          <w:tcPr>
            <w:tcW w:w="2115" w:type="dxa"/>
            <w:tcBorders>
              <w:top w:val="single" w:sz="4" w:space="0" w:color="000000"/>
              <w:left w:val="single" w:sz="4" w:space="0" w:color="000000"/>
              <w:bottom w:val="single" w:sz="4" w:space="0" w:color="000000"/>
              <w:right w:val="single" w:sz="4" w:space="0" w:color="000000"/>
            </w:tcBorders>
            <w:hideMark/>
          </w:tcPr>
          <w:p w14:paraId="56314D8D"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24/7/365 </w:t>
            </w:r>
            <w:r w:rsidRPr="00B5067E">
              <w:rPr>
                <w:rFonts w:ascii="Calibri" w:eastAsia="Times New Roman" w:hAnsi="Calibri" w:cs="Calibri"/>
                <w:b/>
                <w:bCs/>
                <w:kern w:val="0"/>
                <w:sz w:val="22"/>
                <w:szCs w:val="22"/>
                <w:lang w:eastAsia="pl-PL"/>
                <w14:ligatures w14:val="none"/>
              </w:rPr>
              <w:t> </w:t>
            </w:r>
          </w:p>
          <w:p w14:paraId="3C790598"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(całodobowo)</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09D87D3A"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15 min</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5148C7DA"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1 godz.</w:t>
            </w:r>
            <w:r w:rsidRPr="00B5067E">
              <w:rPr>
                <w:rFonts w:ascii="Calibri" w:eastAsia="Times New Roman" w:hAnsi="Calibri" w:cs="Calibri"/>
                <w:b/>
                <w:bCs/>
                <w:kern w:val="0"/>
                <w:sz w:val="22"/>
                <w:szCs w:val="22"/>
                <w:lang w:eastAsia="pl-PL"/>
                <w14:ligatures w14:val="none"/>
              </w:rPr>
              <w:t> </w:t>
            </w:r>
          </w:p>
        </w:tc>
      </w:tr>
      <w:tr w:rsidR="00B5067E" w:rsidRPr="00B5067E" w14:paraId="15D01F62" w14:textId="77777777">
        <w:trPr>
          <w:trHeight w:val="810"/>
        </w:trPr>
        <w:tc>
          <w:tcPr>
            <w:tcW w:w="4530" w:type="dxa"/>
            <w:tcBorders>
              <w:top w:val="single" w:sz="4" w:space="0" w:color="000000"/>
              <w:left w:val="single" w:sz="4" w:space="0" w:color="000000"/>
              <w:bottom w:val="single" w:sz="4" w:space="0" w:color="000000"/>
              <w:right w:val="single" w:sz="4" w:space="0" w:color="000000"/>
            </w:tcBorders>
            <w:hideMark/>
          </w:tcPr>
          <w:p w14:paraId="424ADC1B"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SOC-L3, podjęcie działań związanych z incydentem i rozwiązanie incydentu w czasie realizacji</w:t>
            </w:r>
            <w:r w:rsidRPr="00B5067E">
              <w:rPr>
                <w:rFonts w:ascii="Calibri" w:eastAsia="Times New Roman" w:hAnsi="Calibri" w:cs="Calibri"/>
                <w:b/>
                <w:bCs/>
                <w:kern w:val="0"/>
                <w:sz w:val="22"/>
                <w:szCs w:val="22"/>
                <w:lang w:eastAsia="pl-PL"/>
                <w14:ligatures w14:val="none"/>
              </w:rPr>
              <w:t> </w:t>
            </w:r>
          </w:p>
        </w:tc>
        <w:tc>
          <w:tcPr>
            <w:tcW w:w="2115" w:type="dxa"/>
            <w:tcBorders>
              <w:top w:val="single" w:sz="4" w:space="0" w:color="000000"/>
              <w:left w:val="single" w:sz="4" w:space="0" w:color="000000"/>
              <w:bottom w:val="single" w:sz="4" w:space="0" w:color="000000"/>
              <w:right w:val="single" w:sz="4" w:space="0" w:color="000000"/>
            </w:tcBorders>
            <w:hideMark/>
          </w:tcPr>
          <w:p w14:paraId="4CEAD000"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wg potrzeby</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673A61D2"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8 godz.</w:t>
            </w:r>
            <w:r w:rsidRPr="00B5067E">
              <w:rPr>
                <w:rFonts w:ascii="Calibri" w:eastAsia="Times New Roman" w:hAnsi="Calibri" w:cs="Calibri"/>
                <w:b/>
                <w:bCs/>
                <w:kern w:val="0"/>
                <w:sz w:val="22"/>
                <w:szCs w:val="22"/>
                <w:lang w:eastAsia="pl-PL"/>
                <w14:ligatures w14:val="none"/>
              </w:rPr>
              <w:t> </w:t>
            </w:r>
          </w:p>
        </w:tc>
        <w:tc>
          <w:tcPr>
            <w:tcW w:w="1200" w:type="dxa"/>
            <w:tcBorders>
              <w:top w:val="single" w:sz="4" w:space="0" w:color="000000"/>
              <w:left w:val="single" w:sz="4" w:space="0" w:color="000000"/>
              <w:bottom w:val="single" w:sz="4" w:space="0" w:color="000000"/>
              <w:right w:val="single" w:sz="4" w:space="0" w:color="000000"/>
            </w:tcBorders>
            <w:hideMark/>
          </w:tcPr>
          <w:p w14:paraId="45C79C9D" w14:textId="77777777" w:rsidR="00B5067E" w:rsidRPr="00B5067E" w:rsidRDefault="00B5067E" w:rsidP="00B5067E">
            <w:pPr>
              <w:spacing w:beforeAutospacing="1" w:after="0" w:afterAutospacing="1" w:line="240" w:lineRule="auto"/>
              <w:textAlignment w:val="baseline"/>
              <w:rPr>
                <w:rFonts w:ascii="Times New Roman" w:eastAsia="Times New Roman" w:hAnsi="Times New Roman" w:cs="Times New Roman"/>
                <w:b/>
                <w:bCs/>
                <w:kern w:val="0"/>
                <w:lang w:eastAsia="pl-PL"/>
                <w14:ligatures w14:val="none"/>
              </w:rPr>
            </w:pPr>
            <w:r w:rsidRPr="00B5067E">
              <w:rPr>
                <w:rFonts w:ascii="Calibri" w:eastAsia="Times New Roman" w:hAnsi="Calibri" w:cs="Calibri"/>
                <w:kern w:val="0"/>
                <w:sz w:val="22"/>
                <w:szCs w:val="22"/>
                <w:lang w:eastAsia="pl-PL"/>
                <w14:ligatures w14:val="none"/>
              </w:rPr>
              <w:t>40 godz.</w:t>
            </w:r>
            <w:r w:rsidRPr="00B5067E">
              <w:rPr>
                <w:rFonts w:ascii="Calibri" w:eastAsia="Times New Roman" w:hAnsi="Calibri" w:cs="Calibri"/>
                <w:b/>
                <w:bCs/>
                <w:kern w:val="0"/>
                <w:sz w:val="22"/>
                <w:szCs w:val="22"/>
                <w:lang w:eastAsia="pl-PL"/>
                <w14:ligatures w14:val="none"/>
              </w:rPr>
              <w:t> </w:t>
            </w:r>
          </w:p>
        </w:tc>
      </w:tr>
    </w:tbl>
    <w:p w14:paraId="6C50BF1A" w14:textId="77777777" w:rsidR="00B5067E" w:rsidRPr="00B5067E" w:rsidRDefault="00B5067E" w:rsidP="00B5067E">
      <w:pPr>
        <w:spacing w:beforeAutospacing="1" w:after="0" w:afterAutospacing="1" w:line="240" w:lineRule="auto"/>
        <w:textAlignment w:val="baseline"/>
        <w:rPr>
          <w:rFonts w:ascii="Segoe UI" w:eastAsia="Times New Roman" w:hAnsi="Segoe UI" w:cs="Segoe UI"/>
          <w:b/>
          <w:bCs/>
          <w:kern w:val="0"/>
          <w:sz w:val="18"/>
          <w:szCs w:val="18"/>
          <w:lang w:eastAsia="pl-PL"/>
          <w14:ligatures w14:val="none"/>
        </w:rPr>
      </w:pPr>
      <w:r w:rsidRPr="00B5067E">
        <w:rPr>
          <w:rFonts w:ascii="Calibri" w:eastAsia="Times New Roman" w:hAnsi="Calibri" w:cs="Calibri"/>
          <w:kern w:val="0"/>
          <w:sz w:val="22"/>
          <w:szCs w:val="22"/>
          <w:lang w:eastAsia="pl-PL"/>
          <w14:ligatures w14:val="none"/>
        </w:rPr>
        <w:t>Zamawiający zastrzega sobie prawo do wykonania audytu w siedzibie Wykonawcy lub przeprowadzenia testów potwierdzających świadczenie usług na wskazanym poziomie.</w:t>
      </w:r>
      <w:r w:rsidRPr="00B5067E">
        <w:rPr>
          <w:rFonts w:ascii="Calibri" w:eastAsia="Times New Roman" w:hAnsi="Calibri" w:cs="Calibri"/>
          <w:b/>
          <w:bCs/>
          <w:kern w:val="0"/>
          <w:sz w:val="22"/>
          <w:szCs w:val="22"/>
          <w:lang w:eastAsia="pl-PL"/>
          <w14:ligatures w14:val="none"/>
        </w:rPr>
        <w:t> </w:t>
      </w:r>
    </w:p>
    <w:p w14:paraId="70C033BD" w14:textId="77777777" w:rsidR="00B5067E" w:rsidRPr="00B5067E" w:rsidRDefault="00B5067E" w:rsidP="00B5067E">
      <w:pPr>
        <w:spacing w:beforeAutospacing="1" w:after="0" w:afterAutospacing="1" w:line="240" w:lineRule="auto"/>
        <w:textAlignment w:val="baseline"/>
        <w:rPr>
          <w:rFonts w:ascii="Segoe UI" w:eastAsia="Times New Roman" w:hAnsi="Segoe UI" w:cs="Segoe UI"/>
          <w:b/>
          <w:bCs/>
          <w:kern w:val="0"/>
          <w:sz w:val="18"/>
          <w:szCs w:val="18"/>
          <w:lang w:eastAsia="pl-PL"/>
          <w14:ligatures w14:val="none"/>
        </w:rPr>
      </w:pPr>
      <w:r w:rsidRPr="00B5067E">
        <w:rPr>
          <w:rFonts w:ascii="Calibri" w:eastAsia="Times New Roman" w:hAnsi="Calibri" w:cs="Calibri"/>
          <w:b/>
          <w:bCs/>
          <w:kern w:val="0"/>
          <w:sz w:val="26"/>
          <w:szCs w:val="26"/>
          <w:lang w:eastAsia="pl-PL"/>
          <w14:ligatures w14:val="none"/>
        </w:rPr>
        <w:t>3.4. Wsparcie w zakresie identyfikowania zagrożeń w odniesieniu do systemów informacyjnych; analizowania oprogramowania szkodliwego i określania jego wpływu na system informacyjny Zamawiającego;  zabezpieczania śladów kryminalistycznych na potrzeby postępowań prowadzonych przez organy ścigania </w:t>
      </w:r>
    </w:p>
    <w:p w14:paraId="188DDE10" w14:textId="77777777" w:rsidR="00B5067E" w:rsidRPr="00B5067E" w:rsidRDefault="00B5067E" w:rsidP="00B5067E">
      <w:pPr>
        <w:numPr>
          <w:ilvl w:val="0"/>
          <w:numId w:val="304"/>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Wsparcie w tym zakresie powinno być realizowane co najmniej poprzez: </w:t>
      </w:r>
    </w:p>
    <w:p w14:paraId="158CBDCB" w14:textId="77777777" w:rsidR="00B5067E" w:rsidRPr="00B5067E" w:rsidRDefault="00B5067E" w:rsidP="00B5067E">
      <w:pPr>
        <w:numPr>
          <w:ilvl w:val="0"/>
          <w:numId w:val="305"/>
        </w:numPr>
        <w:spacing w:after="0" w:line="240" w:lineRule="auto"/>
        <w:ind w:left="99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identyfikowanie zagrożeń w odniesieniu do systemów informatycznych, z uwzględnieniem w szczególności: </w:t>
      </w:r>
    </w:p>
    <w:p w14:paraId="5359CE24"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zablokowania dostępu do krytycznych usług, </w:t>
      </w:r>
    </w:p>
    <w:p w14:paraId="37461A2A"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włamania do systemu informatycznego, </w:t>
      </w:r>
    </w:p>
    <w:p w14:paraId="176683FE"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utraty danych, </w:t>
      </w:r>
    </w:p>
    <w:p w14:paraId="52E26CBB"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kradzieży danych, </w:t>
      </w:r>
    </w:p>
    <w:p w14:paraId="53722A62"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ujawnienia danych poufnych, </w:t>
      </w:r>
    </w:p>
    <w:p w14:paraId="5DD0D362"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zafałszowania informacji, </w:t>
      </w:r>
    </w:p>
    <w:p w14:paraId="2F4A3204"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kradzieży sprzętu, </w:t>
      </w:r>
    </w:p>
    <w:p w14:paraId="4C6D8E02"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lastRenderedPageBreak/>
        <w:t>- uszkodzenia systemów komputerowych, </w:t>
      </w:r>
    </w:p>
    <w:p w14:paraId="21EDB24D" w14:textId="77777777" w:rsidR="00B5067E" w:rsidRPr="00B5067E" w:rsidRDefault="00B5067E" w:rsidP="00B5067E">
      <w:pPr>
        <w:numPr>
          <w:ilvl w:val="0"/>
          <w:numId w:val="306"/>
        </w:numPr>
        <w:spacing w:after="0" w:line="240" w:lineRule="auto"/>
        <w:ind w:left="99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analizowanie zidentyfikowanego oprogramowania szkodliwego i określanie jego wpływu na system informacyjny, której celem jest w szczególności: </w:t>
      </w:r>
    </w:p>
    <w:p w14:paraId="36DE0A11"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ujawnienie przeznaczenia tego oprogramowania, </w:t>
      </w:r>
    </w:p>
    <w:p w14:paraId="7F34FCB2"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katalogu metod interakcji z systemem operacyjnym, </w:t>
      </w:r>
    </w:p>
    <w:p w14:paraId="2ECF46A8"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sposobu działania, </w:t>
      </w:r>
    </w:p>
    <w:p w14:paraId="60D65699"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użytych metod komunikacji, </w:t>
      </w:r>
    </w:p>
    <w:p w14:paraId="19C514EF"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zmian wprowadzanych w systemie plików, </w:t>
      </w:r>
    </w:p>
    <w:p w14:paraId="38C0D723"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zmian wprowadzanych w konfiguracji stacji roboczej, </w:t>
      </w:r>
    </w:p>
    <w:p w14:paraId="590A2A09"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metod zapewnienia </w:t>
      </w:r>
      <w:proofErr w:type="spellStart"/>
      <w:r w:rsidRPr="00B5067E">
        <w:rPr>
          <w:rFonts w:ascii="Calibri" w:eastAsia="Times New Roman" w:hAnsi="Calibri" w:cs="Calibri"/>
          <w:kern w:val="0"/>
          <w:sz w:val="22"/>
          <w:szCs w:val="22"/>
          <w:lang w:eastAsia="pl-PL"/>
          <w14:ligatures w14:val="none"/>
        </w:rPr>
        <w:t>persystencji</w:t>
      </w:r>
      <w:proofErr w:type="spellEnd"/>
      <w:r w:rsidRPr="00B5067E">
        <w:rPr>
          <w:rFonts w:ascii="Calibri" w:eastAsia="Times New Roman" w:hAnsi="Calibri" w:cs="Calibri"/>
          <w:kern w:val="0"/>
          <w:sz w:val="22"/>
          <w:szCs w:val="22"/>
          <w:lang w:eastAsia="pl-PL"/>
          <w14:ligatures w14:val="none"/>
        </w:rPr>
        <w:t> (przetrwania w systemie), </w:t>
      </w:r>
    </w:p>
    <w:p w14:paraId="75FB90AE"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metod odtworzenia stanu stacji roboczej sprzed uruchomienia </w:t>
      </w:r>
      <w:proofErr w:type="spellStart"/>
      <w:r w:rsidRPr="00B5067E">
        <w:rPr>
          <w:rFonts w:ascii="Calibri" w:eastAsia="Times New Roman" w:hAnsi="Calibri" w:cs="Calibri"/>
          <w:kern w:val="0"/>
          <w:sz w:val="22"/>
          <w:szCs w:val="22"/>
          <w:lang w:eastAsia="pl-PL"/>
          <w14:ligatures w14:val="none"/>
        </w:rPr>
        <w:t>malware</w:t>
      </w:r>
      <w:proofErr w:type="spellEnd"/>
      <w:r w:rsidRPr="00B5067E">
        <w:rPr>
          <w:rFonts w:ascii="Calibri" w:eastAsia="Times New Roman" w:hAnsi="Calibri" w:cs="Calibri"/>
          <w:kern w:val="0"/>
          <w:sz w:val="22"/>
          <w:szCs w:val="22"/>
          <w:lang w:eastAsia="pl-PL"/>
          <w14:ligatures w14:val="none"/>
        </w:rPr>
        <w:t>, </w:t>
      </w:r>
    </w:p>
    <w:p w14:paraId="4EEA5540"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prawdopodobnego autora oprogramowania, </w:t>
      </w:r>
    </w:p>
    <w:p w14:paraId="0ED563C7"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okoliczności wytworzenia oprogramowania, </w:t>
      </w:r>
    </w:p>
    <w:p w14:paraId="2B616F82"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wykorzystanych podatności.  </w:t>
      </w:r>
    </w:p>
    <w:p w14:paraId="53FF9A21" w14:textId="77777777" w:rsidR="00B5067E" w:rsidRPr="00B5067E" w:rsidRDefault="00B5067E" w:rsidP="00B5067E">
      <w:pPr>
        <w:numPr>
          <w:ilvl w:val="0"/>
          <w:numId w:val="307"/>
        </w:numPr>
        <w:spacing w:after="0" w:line="240" w:lineRule="auto"/>
        <w:ind w:left="99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zabezpieczenie informacji potrzebnych do analizy </w:t>
      </w:r>
      <w:proofErr w:type="spellStart"/>
      <w:r w:rsidRPr="00B5067E">
        <w:rPr>
          <w:rFonts w:ascii="Calibri" w:eastAsia="Times New Roman" w:hAnsi="Calibri" w:cs="Calibri"/>
          <w:kern w:val="0"/>
          <w:sz w:val="22"/>
          <w:szCs w:val="22"/>
          <w:lang w:eastAsia="pl-PL"/>
          <w14:ligatures w14:val="none"/>
        </w:rPr>
        <w:t>powłamaniowej</w:t>
      </w:r>
      <w:proofErr w:type="spellEnd"/>
      <w:r w:rsidRPr="00B5067E">
        <w:rPr>
          <w:rFonts w:ascii="Calibri" w:eastAsia="Times New Roman" w:hAnsi="Calibri" w:cs="Calibri"/>
          <w:kern w:val="0"/>
          <w:sz w:val="22"/>
          <w:szCs w:val="22"/>
          <w:lang w:eastAsia="pl-PL"/>
          <w14:ligatures w14:val="none"/>
        </w:rPr>
        <w:t> powinny pozwolić na określenie wpływu incydentu poważnego na świadczenie usługi kluczowej, w tym informacji dotyczących: </w:t>
      </w:r>
    </w:p>
    <w:p w14:paraId="0FC8BDE8"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rodzajów usług kluczowych, na które incydent miał wpływ, </w:t>
      </w:r>
    </w:p>
    <w:p w14:paraId="232A1F8F"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liczby użytkowników usługi kluczowej, na których incydent miał wpływ, </w:t>
      </w:r>
    </w:p>
    <w:p w14:paraId="22098638"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momentu wystąpienia i wykrycia incydentu oraz czasu jego trwania, </w:t>
      </w:r>
    </w:p>
    <w:p w14:paraId="626EE0F1"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zasięgu geograficznego obszaru, którego dotyczy incydent poważny, </w:t>
      </w:r>
    </w:p>
    <w:p w14:paraId="52B86C25"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wpływu incydentu na świadczenie usługi kluczowej przez innych operatorów usług kluczowych i dostawców usług cyfrowych, </w:t>
      </w:r>
    </w:p>
    <w:p w14:paraId="0819A52E"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przyczyny zaistnienia incydentu i sposób jego przebiegu oraz skutków jego oddziaływania na systemy informacyjne lub świadczone usługi kluczowe na potrzeby postępowań prowadzonych przez organy ścigania. </w:t>
      </w:r>
    </w:p>
    <w:p w14:paraId="5AE2921A" w14:textId="77777777" w:rsidR="00B5067E" w:rsidRPr="00B5067E" w:rsidRDefault="00B5067E" w:rsidP="00B5067E">
      <w:pPr>
        <w:spacing w:beforeAutospacing="1" w:after="0" w:afterAutospacing="1" w:line="240" w:lineRule="auto"/>
        <w:textAlignment w:val="baseline"/>
        <w:rPr>
          <w:rFonts w:ascii="Segoe UI" w:eastAsia="Times New Roman" w:hAnsi="Segoe UI" w:cs="Segoe UI"/>
          <w:b/>
          <w:bCs/>
          <w:kern w:val="0"/>
          <w:sz w:val="18"/>
          <w:szCs w:val="18"/>
          <w:lang w:eastAsia="pl-PL"/>
          <w14:ligatures w14:val="none"/>
        </w:rPr>
      </w:pPr>
      <w:r w:rsidRPr="00B5067E">
        <w:rPr>
          <w:rFonts w:ascii="Calibri" w:eastAsia="Times New Roman" w:hAnsi="Calibri" w:cs="Calibri"/>
          <w:b/>
          <w:bCs/>
          <w:kern w:val="0"/>
          <w:sz w:val="26"/>
          <w:szCs w:val="26"/>
          <w:lang w:eastAsia="pl-PL"/>
          <w14:ligatures w14:val="none"/>
        </w:rPr>
        <w:t>3.5. Zarządzanie incydentami z zakresu </w:t>
      </w:r>
      <w:proofErr w:type="spellStart"/>
      <w:r w:rsidRPr="00B5067E">
        <w:rPr>
          <w:rFonts w:ascii="Calibri" w:eastAsia="Times New Roman" w:hAnsi="Calibri" w:cs="Calibri"/>
          <w:b/>
          <w:bCs/>
          <w:kern w:val="0"/>
          <w:sz w:val="26"/>
          <w:szCs w:val="26"/>
          <w:lang w:eastAsia="pl-PL"/>
          <w14:ligatures w14:val="none"/>
        </w:rPr>
        <w:t>cyberbezpieczeństwa</w:t>
      </w:r>
      <w:proofErr w:type="spellEnd"/>
      <w:r w:rsidRPr="00B5067E">
        <w:rPr>
          <w:rFonts w:ascii="Calibri" w:eastAsia="Times New Roman" w:hAnsi="Calibri" w:cs="Calibri"/>
          <w:b/>
          <w:bCs/>
          <w:kern w:val="0"/>
          <w:sz w:val="26"/>
          <w:szCs w:val="26"/>
          <w:lang w:eastAsia="pl-PL"/>
          <w14:ligatures w14:val="none"/>
        </w:rPr>
        <w:t> </w:t>
      </w:r>
    </w:p>
    <w:p w14:paraId="410BD8B8" w14:textId="77777777" w:rsidR="00B5067E" w:rsidRPr="00B5067E" w:rsidRDefault="00B5067E" w:rsidP="00B5067E">
      <w:pPr>
        <w:numPr>
          <w:ilvl w:val="0"/>
          <w:numId w:val="308"/>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Zakres zadań: </w:t>
      </w:r>
    </w:p>
    <w:p w14:paraId="7E85EC8C" w14:textId="77777777" w:rsidR="00B5067E" w:rsidRPr="00B5067E" w:rsidRDefault="00B5067E" w:rsidP="00B5067E">
      <w:pPr>
        <w:numPr>
          <w:ilvl w:val="0"/>
          <w:numId w:val="309"/>
        </w:numPr>
        <w:spacing w:after="0" w:line="240" w:lineRule="auto"/>
        <w:ind w:left="87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opracowanie procedury obsługi incydentów z zakresu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Procedury obsługi incydentów muszą uwzględniać co najmniej:</w:t>
      </w:r>
      <w:r w:rsidRPr="00B5067E">
        <w:rPr>
          <w:rFonts w:ascii="Calibri" w:eastAsia="Times New Roman" w:hAnsi="Calibri" w:cs="Calibri"/>
          <w:b/>
          <w:bCs/>
          <w:kern w:val="0"/>
          <w:sz w:val="22"/>
          <w:szCs w:val="22"/>
          <w:lang w:eastAsia="pl-PL"/>
          <w14:ligatures w14:val="none"/>
        </w:rPr>
        <w:t> </w:t>
      </w:r>
    </w:p>
    <w:p w14:paraId="72D0B1AA"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kategorie incydentów bezpieczeństwa, </w:t>
      </w:r>
    </w:p>
    <w:p w14:paraId="4B3CBBDF"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przyczyny incydentów bezpieczeństwa, </w:t>
      </w:r>
    </w:p>
    <w:p w14:paraId="74003040"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zgłaszanie incydentów związanych z bezpieczeństwem, </w:t>
      </w:r>
    </w:p>
    <w:p w14:paraId="46480A13"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podejmowanie działań w związku ze zgłaszanymi incydentami związanymi z bezpieczeństwem. </w:t>
      </w:r>
    </w:p>
    <w:p w14:paraId="54B75A6F" w14:textId="77777777" w:rsidR="00B5067E" w:rsidRPr="00B5067E" w:rsidRDefault="00B5067E" w:rsidP="00B5067E">
      <w:pPr>
        <w:numPr>
          <w:ilvl w:val="0"/>
          <w:numId w:val="310"/>
        </w:numPr>
        <w:spacing w:after="0" w:line="240" w:lineRule="auto"/>
        <w:ind w:left="87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obsługa incydentów,</w:t>
      </w:r>
      <w:r w:rsidRPr="00B5067E">
        <w:rPr>
          <w:rFonts w:ascii="Calibri" w:eastAsia="Times New Roman" w:hAnsi="Calibri" w:cs="Calibri"/>
          <w:b/>
          <w:bCs/>
          <w:kern w:val="0"/>
          <w:sz w:val="22"/>
          <w:szCs w:val="22"/>
          <w:lang w:eastAsia="pl-PL"/>
          <w14:ligatures w14:val="none"/>
        </w:rPr>
        <w:t> </w:t>
      </w:r>
    </w:p>
    <w:p w14:paraId="191544DF"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zapewnienie bieżącej, realizowanej w trybie ciągłym, obsługi incydentu zgodnie z ustawą KSC (w tym klasyfikowanie i raportowanie incydentów poważnych do CSIRT CEZ), </w:t>
      </w:r>
    </w:p>
    <w:p w14:paraId="5FFFCBBE"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przejęcie przez Wykonawcę obowiązku utrzymywania kontaktów z podmiotami krajowego systemu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(w tym z CSIRT CEZ), w tym wskazanie osoby do kontaktu z </w:t>
      </w:r>
      <w:proofErr w:type="spellStart"/>
      <w:r w:rsidRPr="00B5067E">
        <w:rPr>
          <w:rFonts w:ascii="Calibri" w:eastAsia="Times New Roman" w:hAnsi="Calibri" w:cs="Calibri"/>
          <w:kern w:val="0"/>
          <w:sz w:val="22"/>
          <w:szCs w:val="22"/>
          <w:lang w:eastAsia="pl-PL"/>
          <w14:ligatures w14:val="none"/>
        </w:rPr>
        <w:t>CSiRT</w:t>
      </w:r>
      <w:proofErr w:type="spellEnd"/>
      <w:r w:rsidRPr="00B5067E">
        <w:rPr>
          <w:rFonts w:ascii="Calibri" w:eastAsia="Times New Roman" w:hAnsi="Calibri" w:cs="Calibri"/>
          <w:kern w:val="0"/>
          <w:sz w:val="22"/>
          <w:szCs w:val="22"/>
          <w:lang w:eastAsia="pl-PL"/>
          <w14:ligatures w14:val="none"/>
        </w:rPr>
        <w:t>.  </w:t>
      </w:r>
    </w:p>
    <w:p w14:paraId="733822B8" w14:textId="77777777" w:rsidR="00B5067E" w:rsidRPr="00B5067E" w:rsidRDefault="00B5067E" w:rsidP="00B5067E">
      <w:pPr>
        <w:numPr>
          <w:ilvl w:val="0"/>
          <w:numId w:val="311"/>
        </w:numPr>
        <w:spacing w:after="0" w:line="240" w:lineRule="auto"/>
        <w:ind w:left="87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Raportowanie:</w:t>
      </w:r>
      <w:r w:rsidRPr="00B5067E">
        <w:rPr>
          <w:rFonts w:ascii="Calibri" w:eastAsia="Times New Roman" w:hAnsi="Calibri" w:cs="Calibri"/>
          <w:b/>
          <w:bCs/>
          <w:kern w:val="0"/>
          <w:sz w:val="22"/>
          <w:szCs w:val="22"/>
          <w:lang w:eastAsia="pl-PL"/>
          <w14:ligatures w14:val="none"/>
        </w:rPr>
        <w:t> </w:t>
      </w:r>
    </w:p>
    <w:p w14:paraId="4B98DFDC"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każdorazowo przy wystąpieniu incydentu – raport, który zawiera informacje o incydencie, pływ na środowisko Zamawiającego, sposoby mitygacji, </w:t>
      </w:r>
    </w:p>
    <w:p w14:paraId="42D0CDDE"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miesięczny raport w zakresie wykonywanej usługi, który zawiera listę zaobserwowanych zdarzeń w podziale na kategorie zdarzeń (</w:t>
      </w:r>
      <w:proofErr w:type="spellStart"/>
      <w:r w:rsidRPr="00B5067E">
        <w:rPr>
          <w:rFonts w:ascii="Calibri" w:eastAsia="Times New Roman" w:hAnsi="Calibri" w:cs="Calibri"/>
          <w:kern w:val="0"/>
          <w:sz w:val="22"/>
          <w:szCs w:val="22"/>
          <w:lang w:eastAsia="pl-PL"/>
          <w14:ligatures w14:val="none"/>
        </w:rPr>
        <w:t>DDoS</w:t>
      </w:r>
      <w:proofErr w:type="spellEnd"/>
      <w:r w:rsidRPr="00B5067E">
        <w:rPr>
          <w:rFonts w:ascii="Calibri" w:eastAsia="Times New Roman" w:hAnsi="Calibri" w:cs="Calibri"/>
          <w:kern w:val="0"/>
          <w:sz w:val="22"/>
          <w:szCs w:val="22"/>
          <w:lang w:eastAsia="pl-PL"/>
          <w14:ligatures w14:val="none"/>
        </w:rPr>
        <w:t>, </w:t>
      </w:r>
      <w:proofErr w:type="spellStart"/>
      <w:r w:rsidRPr="00B5067E">
        <w:rPr>
          <w:rFonts w:ascii="Calibri" w:eastAsia="Times New Roman" w:hAnsi="Calibri" w:cs="Calibri"/>
          <w:kern w:val="0"/>
          <w:sz w:val="22"/>
          <w:szCs w:val="22"/>
          <w:lang w:eastAsia="pl-PL"/>
          <w14:ligatures w14:val="none"/>
        </w:rPr>
        <w:t>ransomware</w:t>
      </w:r>
      <w:proofErr w:type="spellEnd"/>
      <w:r w:rsidRPr="00B5067E">
        <w:rPr>
          <w:rFonts w:ascii="Calibri" w:eastAsia="Times New Roman" w:hAnsi="Calibri" w:cs="Calibri"/>
          <w:kern w:val="0"/>
          <w:sz w:val="22"/>
          <w:szCs w:val="22"/>
          <w:lang w:eastAsia="pl-PL"/>
          <w14:ligatures w14:val="none"/>
        </w:rPr>
        <w:t>, </w:t>
      </w:r>
      <w:proofErr w:type="spellStart"/>
      <w:r w:rsidRPr="00B5067E">
        <w:rPr>
          <w:rFonts w:ascii="Calibri" w:eastAsia="Times New Roman" w:hAnsi="Calibri" w:cs="Calibri"/>
          <w:kern w:val="0"/>
          <w:sz w:val="22"/>
          <w:szCs w:val="22"/>
          <w:lang w:eastAsia="pl-PL"/>
          <w14:ligatures w14:val="none"/>
        </w:rPr>
        <w:t>phishing</w:t>
      </w:r>
      <w:proofErr w:type="spellEnd"/>
      <w:r w:rsidRPr="00B5067E">
        <w:rPr>
          <w:rFonts w:ascii="Calibri" w:eastAsia="Times New Roman" w:hAnsi="Calibri" w:cs="Calibri"/>
          <w:kern w:val="0"/>
          <w:sz w:val="22"/>
          <w:szCs w:val="22"/>
          <w:lang w:eastAsia="pl-PL"/>
          <w14:ligatures w14:val="none"/>
        </w:rPr>
        <w:t>, </w:t>
      </w:r>
      <w:proofErr w:type="spellStart"/>
      <w:r w:rsidRPr="00B5067E">
        <w:rPr>
          <w:rFonts w:ascii="Calibri" w:eastAsia="Times New Roman" w:hAnsi="Calibri" w:cs="Calibri"/>
          <w:kern w:val="0"/>
          <w:sz w:val="22"/>
          <w:szCs w:val="22"/>
          <w:lang w:eastAsia="pl-PL"/>
          <w14:ligatures w14:val="none"/>
        </w:rPr>
        <w:t>brute</w:t>
      </w:r>
      <w:proofErr w:type="spellEnd"/>
      <w:r w:rsidRPr="00B5067E">
        <w:rPr>
          <w:rFonts w:ascii="Calibri" w:eastAsia="Times New Roman" w:hAnsi="Calibri" w:cs="Calibri"/>
          <w:kern w:val="0"/>
          <w:sz w:val="22"/>
          <w:szCs w:val="22"/>
          <w:lang w:eastAsia="pl-PL"/>
          <w14:ligatures w14:val="none"/>
        </w:rPr>
        <w:t> </w:t>
      </w:r>
      <w:proofErr w:type="spellStart"/>
      <w:r w:rsidRPr="00B5067E">
        <w:rPr>
          <w:rFonts w:ascii="Calibri" w:eastAsia="Times New Roman" w:hAnsi="Calibri" w:cs="Calibri"/>
          <w:kern w:val="0"/>
          <w:sz w:val="22"/>
          <w:szCs w:val="22"/>
          <w:lang w:eastAsia="pl-PL"/>
          <w14:ligatures w14:val="none"/>
        </w:rPr>
        <w:t>force</w:t>
      </w:r>
      <w:proofErr w:type="spellEnd"/>
      <w:r w:rsidRPr="00B5067E">
        <w:rPr>
          <w:rFonts w:ascii="Calibri" w:eastAsia="Times New Roman" w:hAnsi="Calibri" w:cs="Calibri"/>
          <w:kern w:val="0"/>
          <w:sz w:val="22"/>
          <w:szCs w:val="22"/>
          <w:lang w:eastAsia="pl-PL"/>
          <w14:ligatures w14:val="none"/>
        </w:rPr>
        <w:t>, itp.) oraz wykorzystane zabezpieczenia, </w:t>
      </w:r>
    </w:p>
    <w:p w14:paraId="5F769A68" w14:textId="77777777" w:rsidR="00B5067E" w:rsidRPr="00B5067E" w:rsidRDefault="00B5067E" w:rsidP="00B5067E">
      <w:pPr>
        <w:spacing w:after="0" w:line="240" w:lineRule="auto"/>
        <w:ind w:left="705"/>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lastRenderedPageBreak/>
        <w:t>- miesięczny raport zawierający informacje o stosunku zdarzeń będących fałszywymi alertami do alertów prawidłowych (</w:t>
      </w:r>
      <w:proofErr w:type="spellStart"/>
      <w:r w:rsidRPr="00B5067E">
        <w:rPr>
          <w:rFonts w:ascii="Calibri" w:eastAsia="Times New Roman" w:hAnsi="Calibri" w:cs="Calibri"/>
          <w:kern w:val="0"/>
          <w:sz w:val="22"/>
          <w:szCs w:val="22"/>
          <w:lang w:eastAsia="pl-PL"/>
          <w14:ligatures w14:val="none"/>
        </w:rPr>
        <w:t>false</w:t>
      </w:r>
      <w:proofErr w:type="spellEnd"/>
      <w:r w:rsidRPr="00B5067E">
        <w:rPr>
          <w:rFonts w:ascii="Calibri" w:eastAsia="Times New Roman" w:hAnsi="Calibri" w:cs="Calibri"/>
          <w:kern w:val="0"/>
          <w:sz w:val="22"/>
          <w:szCs w:val="22"/>
          <w:lang w:eastAsia="pl-PL"/>
          <w14:ligatures w14:val="none"/>
        </w:rPr>
        <w:t> </w:t>
      </w:r>
      <w:proofErr w:type="spellStart"/>
      <w:r w:rsidRPr="00B5067E">
        <w:rPr>
          <w:rFonts w:ascii="Calibri" w:eastAsia="Times New Roman" w:hAnsi="Calibri" w:cs="Calibri"/>
          <w:kern w:val="0"/>
          <w:sz w:val="22"/>
          <w:szCs w:val="22"/>
          <w:lang w:eastAsia="pl-PL"/>
          <w14:ligatures w14:val="none"/>
        </w:rPr>
        <w:t>positive</w:t>
      </w:r>
      <w:proofErr w:type="spellEnd"/>
      <w:r w:rsidRPr="00B5067E">
        <w:rPr>
          <w:rFonts w:ascii="Calibri" w:eastAsia="Times New Roman" w:hAnsi="Calibri" w:cs="Calibri"/>
          <w:kern w:val="0"/>
          <w:sz w:val="22"/>
          <w:szCs w:val="22"/>
          <w:lang w:eastAsia="pl-PL"/>
          <w14:ligatures w14:val="none"/>
        </w:rPr>
        <w:t> vs </w:t>
      </w:r>
      <w:proofErr w:type="spellStart"/>
      <w:r w:rsidRPr="00B5067E">
        <w:rPr>
          <w:rFonts w:ascii="Calibri" w:eastAsia="Times New Roman" w:hAnsi="Calibri" w:cs="Calibri"/>
          <w:kern w:val="0"/>
          <w:sz w:val="22"/>
          <w:szCs w:val="22"/>
          <w:lang w:eastAsia="pl-PL"/>
          <w14:ligatures w14:val="none"/>
        </w:rPr>
        <w:t>true</w:t>
      </w:r>
      <w:proofErr w:type="spellEnd"/>
      <w:r w:rsidRPr="00B5067E">
        <w:rPr>
          <w:rFonts w:ascii="Calibri" w:eastAsia="Times New Roman" w:hAnsi="Calibri" w:cs="Calibri"/>
          <w:kern w:val="0"/>
          <w:sz w:val="22"/>
          <w:szCs w:val="22"/>
          <w:lang w:eastAsia="pl-PL"/>
          <w14:ligatures w14:val="none"/>
        </w:rPr>
        <w:t> </w:t>
      </w:r>
      <w:proofErr w:type="spellStart"/>
      <w:r w:rsidRPr="00B5067E">
        <w:rPr>
          <w:rFonts w:ascii="Calibri" w:eastAsia="Times New Roman" w:hAnsi="Calibri" w:cs="Calibri"/>
          <w:kern w:val="0"/>
          <w:sz w:val="22"/>
          <w:szCs w:val="22"/>
          <w:lang w:eastAsia="pl-PL"/>
          <w14:ligatures w14:val="none"/>
        </w:rPr>
        <w:t>positive</w:t>
      </w:r>
      <w:proofErr w:type="spellEnd"/>
      <w:r w:rsidRPr="00B5067E">
        <w:rPr>
          <w:rFonts w:ascii="Calibri" w:eastAsia="Times New Roman" w:hAnsi="Calibri" w:cs="Calibri"/>
          <w:kern w:val="0"/>
          <w:sz w:val="22"/>
          <w:szCs w:val="22"/>
          <w:lang w:eastAsia="pl-PL"/>
          <w14:ligatures w14:val="none"/>
        </w:rPr>
        <w:t>) z każdej reguły korelacyjnej wraz z rekomendacją ewentualnych zmian; </w:t>
      </w:r>
    </w:p>
    <w:p w14:paraId="640E8309" w14:textId="77777777" w:rsidR="00B5067E" w:rsidRPr="00B5067E" w:rsidRDefault="00B5067E" w:rsidP="00B5067E">
      <w:pPr>
        <w:spacing w:beforeAutospacing="1" w:after="0" w:afterAutospacing="1" w:line="240" w:lineRule="auto"/>
        <w:textAlignment w:val="baseline"/>
        <w:rPr>
          <w:rFonts w:ascii="Segoe UI" w:eastAsia="Times New Roman" w:hAnsi="Segoe UI" w:cs="Segoe UI"/>
          <w:b/>
          <w:bCs/>
          <w:kern w:val="0"/>
          <w:sz w:val="18"/>
          <w:szCs w:val="18"/>
          <w:lang w:eastAsia="pl-PL"/>
          <w14:ligatures w14:val="none"/>
        </w:rPr>
      </w:pPr>
      <w:r w:rsidRPr="00B5067E">
        <w:rPr>
          <w:rFonts w:ascii="Calibri" w:eastAsia="Times New Roman" w:hAnsi="Calibri" w:cs="Calibri"/>
          <w:b/>
          <w:bCs/>
          <w:kern w:val="0"/>
          <w:sz w:val="26"/>
          <w:szCs w:val="26"/>
          <w:lang w:eastAsia="pl-PL"/>
          <w14:ligatures w14:val="none"/>
        </w:rPr>
        <w:t>3.6. Wsparcie i konsultacje w zakresie doboru i wdrażania środków technicznych i organizacyjnych, odpowiednich i proporcjonalnych do szacowanego ryzyka </w:t>
      </w:r>
    </w:p>
    <w:p w14:paraId="1BC5E8C2" w14:textId="77777777" w:rsidR="00B5067E" w:rsidRPr="00B5067E" w:rsidRDefault="00B5067E" w:rsidP="00B5067E">
      <w:pPr>
        <w:numPr>
          <w:ilvl w:val="0"/>
          <w:numId w:val="312"/>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Wykonawca zapewni pomoc w analizie wyników szacowanego ryzyka i doborze adekwatnych i możliwych do zaimplementowania w środowisku teleinformatycznym Zamawiającego, rozwiązań w celu poprawy bezpieczeństwa informatycznego. Wsparcie w tym zakresie powinno uwzględniać optymalizację pod kątem planowanych celów oraz możliwości organizacyjnych i finansowych. </w:t>
      </w:r>
    </w:p>
    <w:p w14:paraId="127F10F4" w14:textId="77777777" w:rsidR="00B5067E" w:rsidRPr="00B5067E" w:rsidRDefault="00B5067E" w:rsidP="00B5067E">
      <w:pPr>
        <w:numPr>
          <w:ilvl w:val="0"/>
          <w:numId w:val="313"/>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Wymiar godzin: co najmniej 50 godzin kwartał, łącznie maksymalnie 400 godzin. </w:t>
      </w:r>
    </w:p>
    <w:p w14:paraId="2FBA1624" w14:textId="77777777" w:rsidR="00B5067E" w:rsidRPr="00B5067E" w:rsidRDefault="00B5067E" w:rsidP="00B5067E">
      <w:pPr>
        <w:numPr>
          <w:ilvl w:val="0"/>
          <w:numId w:val="314"/>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Zakres zadań będzie obejmował m.in.: </w:t>
      </w:r>
    </w:p>
    <w:p w14:paraId="10F03115" w14:textId="77777777" w:rsidR="00B5067E" w:rsidRPr="00B5067E" w:rsidRDefault="00B5067E" w:rsidP="00B5067E">
      <w:pPr>
        <w:numPr>
          <w:ilvl w:val="0"/>
          <w:numId w:val="315"/>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Przygotowywanie procedur operacyjnych i instrukcji. </w:t>
      </w:r>
    </w:p>
    <w:p w14:paraId="6997A979" w14:textId="77777777" w:rsidR="00B5067E" w:rsidRPr="00B5067E" w:rsidRDefault="00B5067E" w:rsidP="00B5067E">
      <w:pPr>
        <w:numPr>
          <w:ilvl w:val="0"/>
          <w:numId w:val="316"/>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Doradztwo przy segmentacji sieci i zabezpieczeń firewall.  </w:t>
      </w:r>
    </w:p>
    <w:p w14:paraId="7A4D85A8" w14:textId="77777777" w:rsidR="00B5067E" w:rsidRPr="00B5067E" w:rsidRDefault="00B5067E" w:rsidP="00B5067E">
      <w:pPr>
        <w:numPr>
          <w:ilvl w:val="0"/>
          <w:numId w:val="317"/>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Wsparcie w konfiguracji Active Directory. </w:t>
      </w:r>
    </w:p>
    <w:p w14:paraId="0B0D8428" w14:textId="77777777" w:rsidR="00B5067E" w:rsidRPr="00B5067E" w:rsidRDefault="00B5067E" w:rsidP="00B5067E">
      <w:pPr>
        <w:numPr>
          <w:ilvl w:val="0"/>
          <w:numId w:val="318"/>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Doradztwo przy doborze rozwiązań do backupu. </w:t>
      </w:r>
    </w:p>
    <w:p w14:paraId="2093AB67" w14:textId="77777777" w:rsidR="00B5067E" w:rsidRPr="00B5067E" w:rsidRDefault="00B5067E" w:rsidP="00B5067E">
      <w:pPr>
        <w:numPr>
          <w:ilvl w:val="0"/>
          <w:numId w:val="319"/>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Doradztwo przy doborze rozwiązań PAM. </w:t>
      </w:r>
    </w:p>
    <w:p w14:paraId="5C236316" w14:textId="77777777" w:rsidR="00B5067E" w:rsidRPr="00B5067E" w:rsidRDefault="00B5067E" w:rsidP="00B5067E">
      <w:pPr>
        <w:numPr>
          <w:ilvl w:val="0"/>
          <w:numId w:val="320"/>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Doradztwo w zakresie IAM/MFA. </w:t>
      </w:r>
    </w:p>
    <w:p w14:paraId="549D2692" w14:textId="77777777" w:rsidR="00B5067E" w:rsidRPr="00B5067E" w:rsidRDefault="00B5067E" w:rsidP="00B5067E">
      <w:pPr>
        <w:numPr>
          <w:ilvl w:val="0"/>
          <w:numId w:val="321"/>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Doradztwo przy doborze WAF. </w:t>
      </w:r>
    </w:p>
    <w:p w14:paraId="2BDD983D" w14:textId="77777777" w:rsidR="00B5067E" w:rsidRPr="00B5067E" w:rsidRDefault="00B5067E" w:rsidP="00B5067E">
      <w:pPr>
        <w:numPr>
          <w:ilvl w:val="0"/>
          <w:numId w:val="322"/>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Wsparcie w analizie ryzyka technicznego. </w:t>
      </w:r>
    </w:p>
    <w:p w14:paraId="6F2636E5" w14:textId="77777777" w:rsidR="00B5067E" w:rsidRPr="00B5067E" w:rsidRDefault="00B5067E" w:rsidP="00B5067E">
      <w:pPr>
        <w:numPr>
          <w:ilvl w:val="0"/>
          <w:numId w:val="323"/>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Wsparcie utrzymywaniu aktualności inwentaryzacji sprzętu i oprogramowania służącego do przetwarzania informacji obejmującej ich rodzaj i konfigurację – poprzez systemy </w:t>
      </w:r>
      <w:proofErr w:type="spellStart"/>
      <w:r w:rsidRPr="00B5067E">
        <w:rPr>
          <w:rFonts w:ascii="Calibri" w:eastAsia="Times New Roman" w:hAnsi="Calibri" w:cs="Calibri"/>
          <w:kern w:val="0"/>
          <w:sz w:val="22"/>
          <w:szCs w:val="22"/>
          <w:lang w:eastAsia="pl-PL"/>
          <w14:ligatures w14:val="none"/>
        </w:rPr>
        <w:t>nVision</w:t>
      </w:r>
      <w:proofErr w:type="spellEnd"/>
      <w:r w:rsidRPr="00B5067E">
        <w:rPr>
          <w:rFonts w:ascii="Calibri" w:eastAsia="Times New Roman" w:hAnsi="Calibri" w:cs="Calibri"/>
          <w:kern w:val="0"/>
          <w:sz w:val="22"/>
          <w:szCs w:val="22"/>
          <w:lang w:eastAsia="pl-PL"/>
          <w14:ligatures w14:val="none"/>
        </w:rPr>
        <w:t> oraz </w:t>
      </w:r>
      <w:proofErr w:type="spellStart"/>
      <w:r w:rsidRPr="00B5067E">
        <w:rPr>
          <w:rFonts w:ascii="Calibri" w:eastAsia="Times New Roman" w:hAnsi="Calibri" w:cs="Calibri"/>
          <w:kern w:val="0"/>
          <w:sz w:val="22"/>
          <w:szCs w:val="22"/>
          <w:lang w:eastAsia="pl-PL"/>
          <w14:ligatures w14:val="none"/>
        </w:rPr>
        <w:t>Zabbix</w:t>
      </w:r>
      <w:proofErr w:type="spellEnd"/>
      <w:r w:rsidRPr="00B5067E">
        <w:rPr>
          <w:rFonts w:ascii="Calibri" w:eastAsia="Times New Roman" w:hAnsi="Calibri" w:cs="Calibri"/>
          <w:kern w:val="0"/>
          <w:sz w:val="22"/>
          <w:szCs w:val="22"/>
          <w:lang w:eastAsia="pl-PL"/>
          <w14:ligatures w14:val="none"/>
        </w:rPr>
        <w:t>. </w:t>
      </w:r>
    </w:p>
    <w:p w14:paraId="2814EE1F" w14:textId="77777777" w:rsidR="00B5067E" w:rsidRPr="00B5067E" w:rsidRDefault="00B5067E" w:rsidP="00B5067E">
      <w:pPr>
        <w:numPr>
          <w:ilvl w:val="0"/>
          <w:numId w:val="324"/>
        </w:numPr>
        <w:spacing w:after="0" w:line="240" w:lineRule="auto"/>
        <w:ind w:left="1080" w:firstLine="0"/>
        <w:textAlignment w:val="baseline"/>
        <w:rPr>
          <w:rFonts w:ascii="Calibri" w:eastAsia="Times New Roman" w:hAnsi="Calibri" w:cs="Calibri"/>
          <w:kern w:val="0"/>
          <w:sz w:val="22"/>
          <w:szCs w:val="22"/>
          <w:lang w:eastAsia="pl-PL"/>
          <w14:ligatures w14:val="none"/>
        </w:rPr>
      </w:pPr>
      <w:proofErr w:type="spellStart"/>
      <w:r w:rsidRPr="00B5067E">
        <w:rPr>
          <w:rFonts w:ascii="Calibri" w:eastAsia="Times New Roman" w:hAnsi="Calibri" w:cs="Calibri"/>
          <w:kern w:val="0"/>
          <w:sz w:val="22"/>
          <w:szCs w:val="22"/>
          <w:lang w:val="en-US" w:eastAsia="pl-PL"/>
          <w14:ligatures w14:val="none"/>
        </w:rPr>
        <w:t>Wsparcie</w:t>
      </w:r>
      <w:proofErr w:type="spellEnd"/>
      <w:r w:rsidRPr="00B5067E">
        <w:rPr>
          <w:rFonts w:ascii="Calibri" w:eastAsia="Times New Roman" w:hAnsi="Calibri" w:cs="Calibri"/>
          <w:kern w:val="0"/>
          <w:sz w:val="22"/>
          <w:szCs w:val="22"/>
          <w:lang w:val="en-US" w:eastAsia="pl-PL"/>
          <w14:ligatures w14:val="none"/>
        </w:rPr>
        <w:t> w </w:t>
      </w:r>
      <w:proofErr w:type="spellStart"/>
      <w:r w:rsidRPr="00B5067E">
        <w:rPr>
          <w:rFonts w:ascii="Calibri" w:eastAsia="Times New Roman" w:hAnsi="Calibri" w:cs="Calibri"/>
          <w:kern w:val="0"/>
          <w:sz w:val="22"/>
          <w:szCs w:val="22"/>
          <w:lang w:val="en-US" w:eastAsia="pl-PL"/>
          <w14:ligatures w14:val="none"/>
        </w:rPr>
        <w:t>migracji</w:t>
      </w:r>
      <w:proofErr w:type="spellEnd"/>
      <w:r w:rsidRPr="00B5067E">
        <w:rPr>
          <w:rFonts w:ascii="Calibri" w:eastAsia="Times New Roman" w:hAnsi="Calibri" w:cs="Calibri"/>
          <w:kern w:val="0"/>
          <w:sz w:val="22"/>
          <w:szCs w:val="22"/>
          <w:lang w:val="en-US" w:eastAsia="pl-PL"/>
          <w14:ligatures w14:val="none"/>
        </w:rPr>
        <w:t> </w:t>
      </w:r>
      <w:proofErr w:type="spellStart"/>
      <w:r w:rsidRPr="00B5067E">
        <w:rPr>
          <w:rFonts w:ascii="Calibri" w:eastAsia="Times New Roman" w:hAnsi="Calibri" w:cs="Calibri"/>
          <w:kern w:val="0"/>
          <w:sz w:val="22"/>
          <w:szCs w:val="22"/>
          <w:lang w:val="en-US" w:eastAsia="pl-PL"/>
          <w14:ligatures w14:val="none"/>
        </w:rPr>
        <w:t>serwerowni</w:t>
      </w:r>
      <w:proofErr w:type="spellEnd"/>
      <w:r w:rsidRPr="00B5067E">
        <w:rPr>
          <w:rFonts w:ascii="Calibri" w:eastAsia="Times New Roman" w:hAnsi="Calibri" w:cs="Calibri"/>
          <w:kern w:val="0"/>
          <w:sz w:val="22"/>
          <w:szCs w:val="22"/>
          <w:lang w:val="en-US" w:eastAsia="pl-PL"/>
          <w14:ligatures w14:val="none"/>
        </w:rPr>
        <w:t>.</w:t>
      </w:r>
      <w:r w:rsidRPr="00B5067E">
        <w:rPr>
          <w:rFonts w:ascii="Calibri" w:eastAsia="Times New Roman" w:hAnsi="Calibri" w:cs="Calibri"/>
          <w:kern w:val="0"/>
          <w:sz w:val="22"/>
          <w:szCs w:val="22"/>
          <w:lang w:eastAsia="pl-PL"/>
          <w14:ligatures w14:val="none"/>
        </w:rPr>
        <w:t> </w:t>
      </w:r>
    </w:p>
    <w:p w14:paraId="45FFE9B6" w14:textId="77777777" w:rsidR="00B5067E" w:rsidRPr="00B5067E" w:rsidRDefault="00B5067E" w:rsidP="00B5067E">
      <w:pPr>
        <w:numPr>
          <w:ilvl w:val="0"/>
          <w:numId w:val="325"/>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Wsparcie w uzyskaniu zgodności z KRI. </w:t>
      </w:r>
    </w:p>
    <w:p w14:paraId="05B5CBC7" w14:textId="77777777" w:rsidR="00B5067E" w:rsidRPr="00B5067E" w:rsidRDefault="00B5067E" w:rsidP="00B5067E">
      <w:pPr>
        <w:numPr>
          <w:ilvl w:val="0"/>
          <w:numId w:val="326"/>
        </w:numPr>
        <w:spacing w:after="0" w:line="240" w:lineRule="auto"/>
        <w:ind w:left="1080"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Doradztwo przy implementacji szyfrowania newralgicznych danych – zarówno w spoczynku (na dyskach serwerów, urządzeń, nośników) jak i w tranzycie (szyfrowane połączenia VPN, TLS/SSL dla transmisji danych).  </w:t>
      </w:r>
    </w:p>
    <w:p w14:paraId="2A5750E9" w14:textId="77777777" w:rsidR="00B5067E" w:rsidRPr="00B5067E" w:rsidRDefault="00B5067E" w:rsidP="00B5067E">
      <w:pPr>
        <w:numPr>
          <w:ilvl w:val="0"/>
          <w:numId w:val="327"/>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Prace będą realizowane każdorazowo na podstawie uzgodnionych zleceń, zawierających planowaną liczbę godzin, termin realizacji oraz kryteria odbioru prac. </w:t>
      </w:r>
    </w:p>
    <w:p w14:paraId="72C7B649" w14:textId="77777777" w:rsidR="00B5067E" w:rsidRPr="00B5067E" w:rsidRDefault="00B5067E" w:rsidP="00B5067E">
      <w:pPr>
        <w:spacing w:after="0" w:line="240" w:lineRule="auto"/>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72A8FED6" w14:textId="77777777" w:rsidR="00B5067E" w:rsidRPr="00B5067E" w:rsidRDefault="00B5067E" w:rsidP="00B5067E">
      <w:pPr>
        <w:spacing w:after="0" w:line="240" w:lineRule="auto"/>
        <w:textAlignment w:val="baseline"/>
        <w:rPr>
          <w:rFonts w:ascii="Segoe UI" w:eastAsia="Times New Roman" w:hAnsi="Segoe UI" w:cs="Segoe UI"/>
          <w:color w:val="2F5496"/>
          <w:kern w:val="0"/>
          <w:sz w:val="18"/>
          <w:szCs w:val="18"/>
          <w:lang w:eastAsia="pl-PL"/>
          <w14:ligatures w14:val="none"/>
        </w:rPr>
      </w:pPr>
      <w:r w:rsidRPr="00B5067E">
        <w:rPr>
          <w:rFonts w:ascii="Calibri" w:eastAsia="Times New Roman" w:hAnsi="Calibri" w:cs="Calibri"/>
          <w:color w:val="2F5496"/>
          <w:kern w:val="0"/>
          <w:sz w:val="32"/>
          <w:szCs w:val="32"/>
          <w:lang w:eastAsia="pl-PL"/>
          <w14:ligatures w14:val="none"/>
        </w:rPr>
        <w:t>4. Termin realizacji zamówienia </w:t>
      </w:r>
    </w:p>
    <w:p w14:paraId="58453C5F" w14:textId="77777777" w:rsidR="00B5067E" w:rsidRPr="00B5067E" w:rsidRDefault="00B5067E" w:rsidP="00B5067E">
      <w:pPr>
        <w:numPr>
          <w:ilvl w:val="0"/>
          <w:numId w:val="328"/>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Zamówienie będzie realizowane przez okres 12 miesięcy od podpisania umowy. </w:t>
      </w:r>
    </w:p>
    <w:p w14:paraId="7329E040" w14:textId="77777777" w:rsidR="00B5067E" w:rsidRPr="00B5067E" w:rsidRDefault="00B5067E" w:rsidP="00B5067E">
      <w:pPr>
        <w:numPr>
          <w:ilvl w:val="0"/>
          <w:numId w:val="329"/>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Realizacja całości przedmiotu zamówienia potwierdzona zostanie protokołem odbioru końcowego przez Zamawiającego, po podpisaniu i zatwierdzeniu przez niego raportów z realizacji poszczególnych etapów.  </w:t>
      </w:r>
    </w:p>
    <w:p w14:paraId="288CEBFD" w14:textId="77777777" w:rsidR="00B5067E" w:rsidRPr="00B5067E" w:rsidRDefault="00B5067E" w:rsidP="00B5067E">
      <w:pPr>
        <w:spacing w:after="0" w:line="240" w:lineRule="auto"/>
        <w:textAlignment w:val="baseline"/>
        <w:rPr>
          <w:rFonts w:ascii="Segoe UI" w:eastAsia="Times New Roman" w:hAnsi="Segoe UI" w:cs="Segoe UI"/>
          <w:color w:val="2F5496"/>
          <w:kern w:val="0"/>
          <w:sz w:val="18"/>
          <w:szCs w:val="18"/>
          <w:lang w:eastAsia="pl-PL"/>
          <w14:ligatures w14:val="none"/>
        </w:rPr>
      </w:pPr>
      <w:r w:rsidRPr="00B5067E">
        <w:rPr>
          <w:rFonts w:ascii="Calibri" w:eastAsia="Times New Roman" w:hAnsi="Calibri" w:cs="Calibri"/>
          <w:color w:val="2F5496"/>
          <w:kern w:val="0"/>
          <w:sz w:val="32"/>
          <w:szCs w:val="32"/>
          <w:lang w:eastAsia="pl-PL"/>
          <w14:ligatures w14:val="none"/>
        </w:rPr>
        <w:t>5. Ogólny harmonogram realizacji </w:t>
      </w:r>
    </w:p>
    <w:p w14:paraId="414622C0" w14:textId="77777777" w:rsidR="00B5067E" w:rsidRPr="00B5067E" w:rsidRDefault="00B5067E" w:rsidP="00B5067E">
      <w:pPr>
        <w:numPr>
          <w:ilvl w:val="0"/>
          <w:numId w:val="330"/>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Wdrożenie wszystkich wymagań i funkcjonalności określonych zamówieniem nastąpi w ciągu 4 miesięcy od dnia zawarcia umowy. </w:t>
      </w:r>
    </w:p>
    <w:p w14:paraId="3AAFF16C" w14:textId="77777777" w:rsidR="00B5067E" w:rsidRPr="00B5067E" w:rsidRDefault="00B5067E" w:rsidP="00B5067E">
      <w:pPr>
        <w:numPr>
          <w:ilvl w:val="0"/>
          <w:numId w:val="331"/>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Czas ten dzieli się na następujące etapy:  </w:t>
      </w:r>
    </w:p>
    <w:p w14:paraId="0ACD95A1" w14:textId="77777777" w:rsidR="00B5067E" w:rsidRPr="00B5067E" w:rsidRDefault="00B5067E" w:rsidP="00B5067E">
      <w:pPr>
        <w:numPr>
          <w:ilvl w:val="0"/>
          <w:numId w:val="332"/>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przeprowadzenie audytu i analizy infrastruktury Zamawiającego oraz przygotowanie programu i planu zwiększenia poziomu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30 czerwca 2026 r.</w:t>
      </w:r>
      <w:r w:rsidRPr="00B5067E">
        <w:rPr>
          <w:rFonts w:ascii="Calibri" w:eastAsia="Times New Roman" w:hAnsi="Calibri" w:cs="Calibri"/>
          <w:b/>
          <w:bCs/>
          <w:kern w:val="0"/>
          <w:sz w:val="22"/>
          <w:szCs w:val="22"/>
          <w:lang w:eastAsia="pl-PL"/>
          <w14:ligatures w14:val="none"/>
        </w:rPr>
        <w:t> </w:t>
      </w:r>
    </w:p>
    <w:p w14:paraId="0BF1E95B" w14:textId="77777777" w:rsidR="00B5067E" w:rsidRPr="00B5067E" w:rsidRDefault="00B5067E" w:rsidP="00B5067E">
      <w:pPr>
        <w:numPr>
          <w:ilvl w:val="0"/>
          <w:numId w:val="333"/>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uruchomienie usługi SOC: do 31 lipca 2026 r.</w:t>
      </w:r>
      <w:r w:rsidRPr="00B5067E">
        <w:rPr>
          <w:rFonts w:ascii="Calibri" w:eastAsia="Times New Roman" w:hAnsi="Calibri" w:cs="Calibri"/>
          <w:b/>
          <w:bCs/>
          <w:kern w:val="0"/>
          <w:sz w:val="22"/>
          <w:szCs w:val="22"/>
          <w:lang w:eastAsia="pl-PL"/>
          <w14:ligatures w14:val="none"/>
        </w:rPr>
        <w:t> </w:t>
      </w:r>
    </w:p>
    <w:p w14:paraId="5A91ED72" w14:textId="77777777" w:rsidR="00B5067E" w:rsidRPr="00B5067E" w:rsidRDefault="00B5067E" w:rsidP="00B5067E">
      <w:pPr>
        <w:numPr>
          <w:ilvl w:val="0"/>
          <w:numId w:val="334"/>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opracowanie procedury obsługi incydentów z zakresu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31 sierpnia 20206 r.</w:t>
      </w:r>
      <w:r w:rsidRPr="00B5067E">
        <w:rPr>
          <w:rFonts w:ascii="Calibri" w:eastAsia="Times New Roman" w:hAnsi="Calibri" w:cs="Calibri"/>
          <w:b/>
          <w:bCs/>
          <w:kern w:val="0"/>
          <w:sz w:val="22"/>
          <w:szCs w:val="22"/>
          <w:lang w:eastAsia="pl-PL"/>
          <w14:ligatures w14:val="none"/>
        </w:rPr>
        <w:t> </w:t>
      </w:r>
    </w:p>
    <w:p w14:paraId="2B4F20C2" w14:textId="77777777" w:rsidR="00B5067E" w:rsidRPr="00B5067E" w:rsidRDefault="00B5067E" w:rsidP="00B5067E">
      <w:pPr>
        <w:numPr>
          <w:ilvl w:val="0"/>
          <w:numId w:val="335"/>
        </w:numPr>
        <w:spacing w:after="0" w:line="240" w:lineRule="auto"/>
        <w:ind w:left="1140" w:firstLine="0"/>
        <w:textAlignment w:val="baseline"/>
        <w:rPr>
          <w:rFonts w:ascii="Calibri" w:eastAsia="Times New Roman" w:hAnsi="Calibri" w:cs="Calibri"/>
          <w:b/>
          <w:bCs/>
          <w:kern w:val="0"/>
          <w:sz w:val="22"/>
          <w:szCs w:val="22"/>
          <w:lang w:eastAsia="pl-PL"/>
          <w14:ligatures w14:val="none"/>
        </w:rPr>
      </w:pPr>
      <w:r w:rsidRPr="00B5067E">
        <w:rPr>
          <w:rFonts w:ascii="Calibri" w:eastAsia="Times New Roman" w:hAnsi="Calibri" w:cs="Calibri"/>
          <w:kern w:val="0"/>
          <w:sz w:val="22"/>
          <w:szCs w:val="22"/>
          <w:lang w:eastAsia="pl-PL"/>
          <w14:ligatures w14:val="none"/>
        </w:rPr>
        <w:t>uruchomienie usługi CTI dla systemów SIEM/SOAR: do 4 miesięcy od podpisania umowy.</w:t>
      </w:r>
      <w:r w:rsidRPr="00B5067E">
        <w:rPr>
          <w:rFonts w:ascii="Calibri" w:eastAsia="Times New Roman" w:hAnsi="Calibri" w:cs="Calibri"/>
          <w:b/>
          <w:bCs/>
          <w:kern w:val="0"/>
          <w:sz w:val="22"/>
          <w:szCs w:val="22"/>
          <w:lang w:eastAsia="pl-PL"/>
          <w14:ligatures w14:val="none"/>
        </w:rPr>
        <w:t> </w:t>
      </w:r>
    </w:p>
    <w:p w14:paraId="15A86D00" w14:textId="77777777" w:rsidR="00B5067E" w:rsidRPr="00B5067E" w:rsidRDefault="00B5067E" w:rsidP="00B5067E">
      <w:pPr>
        <w:numPr>
          <w:ilvl w:val="0"/>
          <w:numId w:val="336"/>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lastRenderedPageBreak/>
        <w:t>W czasie trwania umowy Wykonawca będzie doskonalił wspólnie z Zamawiającym systemy bezpieczeństwa i reguły automatycznej reakcji na incydenty, tak aby maksymalnie wzmocnić bezpieczeństwo Zamawiającego; </w:t>
      </w:r>
    </w:p>
    <w:p w14:paraId="796A4727" w14:textId="77777777" w:rsidR="00B5067E" w:rsidRPr="00B5067E" w:rsidRDefault="00B5067E" w:rsidP="00B5067E">
      <w:pPr>
        <w:numPr>
          <w:ilvl w:val="0"/>
          <w:numId w:val="337"/>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Po zakończeniu wdrożenia Wykonawca przeprowadzi szkolenie dla kluczowego personelu Zamawiającego (</w:t>
      </w:r>
      <w:proofErr w:type="spellStart"/>
      <w:r w:rsidRPr="00B5067E">
        <w:rPr>
          <w:rFonts w:ascii="Calibri" w:eastAsia="Times New Roman" w:hAnsi="Calibri" w:cs="Calibri"/>
          <w:kern w:val="0"/>
          <w:sz w:val="22"/>
          <w:szCs w:val="22"/>
          <w:lang w:eastAsia="pl-PL"/>
          <w14:ligatures w14:val="none"/>
        </w:rPr>
        <w:t>administraotrzy</w:t>
      </w:r>
      <w:proofErr w:type="spellEnd"/>
      <w:r w:rsidRPr="00B5067E">
        <w:rPr>
          <w:rFonts w:ascii="Calibri" w:eastAsia="Times New Roman" w:hAnsi="Calibri" w:cs="Calibri"/>
          <w:kern w:val="0"/>
          <w:sz w:val="22"/>
          <w:szCs w:val="22"/>
          <w:lang w:eastAsia="pl-PL"/>
          <w14:ligatures w14:val="none"/>
        </w:rPr>
        <w:t>) z zakresu zwiększenia poziomu </w:t>
      </w:r>
      <w:proofErr w:type="spellStart"/>
      <w:r w:rsidRPr="00B5067E">
        <w:rPr>
          <w:rFonts w:ascii="Calibri" w:eastAsia="Times New Roman" w:hAnsi="Calibri" w:cs="Calibri"/>
          <w:kern w:val="0"/>
          <w:sz w:val="22"/>
          <w:szCs w:val="22"/>
          <w:lang w:eastAsia="pl-PL"/>
          <w14:ligatures w14:val="none"/>
        </w:rPr>
        <w:t>cyberbezpieczeństwa</w:t>
      </w:r>
      <w:proofErr w:type="spellEnd"/>
      <w:r w:rsidRPr="00B5067E">
        <w:rPr>
          <w:rFonts w:ascii="Calibri" w:eastAsia="Times New Roman" w:hAnsi="Calibri" w:cs="Calibri"/>
          <w:kern w:val="0"/>
          <w:sz w:val="22"/>
          <w:szCs w:val="22"/>
          <w:lang w:eastAsia="pl-PL"/>
          <w14:ligatures w14:val="none"/>
        </w:rPr>
        <w:t> (konkretny termin przeprowadzenia szkoleń określony zostanie w Harmonogramie szkoleń, po zawarciu umowy). </w:t>
      </w:r>
    </w:p>
    <w:p w14:paraId="7D389F2C" w14:textId="77777777" w:rsidR="00B5067E" w:rsidRPr="00B5067E" w:rsidRDefault="00B5067E" w:rsidP="00B5067E">
      <w:pPr>
        <w:numPr>
          <w:ilvl w:val="0"/>
          <w:numId w:val="338"/>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Wykonawca będzie przekazywał miesięczne raporty z wykonanej usługi, dla zakresów realizowanych zgodnie z rozdziałem 3.3, 3.4 i 3.5 </w:t>
      </w:r>
    </w:p>
    <w:p w14:paraId="003F4C81" w14:textId="77777777" w:rsidR="00B5067E" w:rsidRPr="00B5067E" w:rsidRDefault="00B5067E" w:rsidP="00B5067E">
      <w:pPr>
        <w:numPr>
          <w:ilvl w:val="0"/>
          <w:numId w:val="339"/>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Terminy i sposoby przekazania raportów zostaną ustalone między Wykonawcą a Zamawiającym.  </w:t>
      </w:r>
    </w:p>
    <w:p w14:paraId="1766AB89" w14:textId="77777777" w:rsidR="00B5067E" w:rsidRPr="00B5067E" w:rsidRDefault="00B5067E" w:rsidP="00B5067E">
      <w:pPr>
        <w:numPr>
          <w:ilvl w:val="0"/>
          <w:numId w:val="340"/>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Terminy audytów podatności zostaną ustalone z Zamawiającym.  </w:t>
      </w:r>
    </w:p>
    <w:p w14:paraId="58CF62DD" w14:textId="77777777" w:rsidR="00B5067E" w:rsidRPr="00B5067E" w:rsidRDefault="00B5067E" w:rsidP="00B5067E">
      <w:pPr>
        <w:numPr>
          <w:ilvl w:val="0"/>
          <w:numId w:val="341"/>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Działania dodatkowe w ramach roboczogodzin zostaną każdorazowo ustalone między Wykonawcą a Zamawiającym zgodnie z wymaganiami OPZ. </w:t>
      </w:r>
    </w:p>
    <w:p w14:paraId="2710940E" w14:textId="77777777" w:rsidR="00B5067E" w:rsidRPr="00B5067E" w:rsidRDefault="00B5067E" w:rsidP="00B5067E">
      <w:pPr>
        <w:spacing w:after="0" w:line="240" w:lineRule="auto"/>
        <w:textAlignment w:val="baseline"/>
        <w:rPr>
          <w:rFonts w:ascii="Segoe UI" w:eastAsia="Times New Roman" w:hAnsi="Segoe UI" w:cs="Segoe UI"/>
          <w:kern w:val="0"/>
          <w:sz w:val="18"/>
          <w:szCs w:val="18"/>
          <w:lang w:eastAsia="pl-PL"/>
          <w14:ligatures w14:val="none"/>
        </w:rPr>
      </w:pPr>
      <w:r w:rsidRPr="00B5067E">
        <w:rPr>
          <w:rFonts w:ascii="Calibri" w:eastAsia="Times New Roman" w:hAnsi="Calibri" w:cs="Calibri"/>
          <w:kern w:val="0"/>
          <w:sz w:val="22"/>
          <w:szCs w:val="22"/>
          <w:lang w:eastAsia="pl-PL"/>
          <w14:ligatures w14:val="none"/>
        </w:rPr>
        <w:t> </w:t>
      </w:r>
    </w:p>
    <w:p w14:paraId="420CABFC" w14:textId="77777777" w:rsidR="00B5067E" w:rsidRPr="00B5067E" w:rsidRDefault="00B5067E" w:rsidP="00B5067E">
      <w:pPr>
        <w:spacing w:after="0" w:line="240" w:lineRule="auto"/>
        <w:textAlignment w:val="baseline"/>
        <w:rPr>
          <w:rFonts w:ascii="Segoe UI" w:eastAsia="Times New Roman" w:hAnsi="Segoe UI" w:cs="Segoe UI"/>
          <w:color w:val="2F5496"/>
          <w:kern w:val="0"/>
          <w:sz w:val="18"/>
          <w:szCs w:val="18"/>
          <w:lang w:eastAsia="pl-PL"/>
          <w14:ligatures w14:val="none"/>
        </w:rPr>
      </w:pPr>
      <w:r w:rsidRPr="00B5067E">
        <w:rPr>
          <w:rFonts w:ascii="Calibri" w:eastAsia="Times New Roman" w:hAnsi="Calibri" w:cs="Calibri"/>
          <w:color w:val="2F5496"/>
          <w:kern w:val="0"/>
          <w:sz w:val="32"/>
          <w:szCs w:val="32"/>
          <w:lang w:eastAsia="pl-PL"/>
          <w14:ligatures w14:val="none"/>
        </w:rPr>
        <w:t>6. Płatności </w:t>
      </w:r>
    </w:p>
    <w:p w14:paraId="7B2EC6A6" w14:textId="77777777" w:rsidR="00B5067E" w:rsidRPr="00B5067E" w:rsidRDefault="00B5067E" w:rsidP="00B5067E">
      <w:pPr>
        <w:numPr>
          <w:ilvl w:val="0"/>
          <w:numId w:val="342"/>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Zamawiający dopuszcza płatności częściowe związane z zakończeniem i przyjęciem danego etapu prac, w szczególności z zakończeniem prac objętych opisem z rozdziału 3.1 oraz rozdziału 3.2. </w:t>
      </w:r>
    </w:p>
    <w:p w14:paraId="4C87C1EB" w14:textId="77777777" w:rsidR="00B5067E" w:rsidRPr="00B5067E" w:rsidRDefault="00B5067E" w:rsidP="00B5067E">
      <w:pPr>
        <w:numPr>
          <w:ilvl w:val="0"/>
          <w:numId w:val="343"/>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Prace opisane w rozdziale 3.3, 3.4 i 3.5 będą realizowane od momentu uruchomienia usługi SOC w okresach miesięcznych, po zatwierdzeniu raportu miesięcznego z realizacji usługi. </w:t>
      </w:r>
    </w:p>
    <w:p w14:paraId="0F2738B4" w14:textId="77777777" w:rsidR="00B5067E" w:rsidRPr="00B5067E" w:rsidRDefault="00B5067E" w:rsidP="00B5067E">
      <w:pPr>
        <w:numPr>
          <w:ilvl w:val="0"/>
          <w:numId w:val="344"/>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Płatność za prace opisane w rozdziale 3.6 będzie realizowana po odbiorze poszczególnych zleceń, na zakończenie miesiąca kalendarzowego. </w:t>
      </w:r>
    </w:p>
    <w:p w14:paraId="6EB70D2E" w14:textId="77777777" w:rsidR="00B5067E" w:rsidRPr="00B5067E" w:rsidRDefault="00B5067E" w:rsidP="00B5067E">
      <w:pPr>
        <w:numPr>
          <w:ilvl w:val="0"/>
          <w:numId w:val="345"/>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Płatności za poszczególne prace będą dokonywane na podstawie prawidłowo wystawionej faktury, a podstawą wystawienia każdej faktury będzie zatwierdzony przez Zamawiającego raport z danego etapu.  </w:t>
      </w:r>
    </w:p>
    <w:p w14:paraId="7F819BF6" w14:textId="77777777" w:rsidR="00B5067E" w:rsidRPr="00B5067E" w:rsidRDefault="00B5067E" w:rsidP="00B5067E">
      <w:pPr>
        <w:numPr>
          <w:ilvl w:val="0"/>
          <w:numId w:val="346"/>
        </w:numPr>
        <w:spacing w:after="0" w:line="240" w:lineRule="auto"/>
        <w:ind w:firstLine="0"/>
        <w:textAlignment w:val="baseline"/>
        <w:rPr>
          <w:rFonts w:ascii="Calibri" w:eastAsia="Times New Roman" w:hAnsi="Calibri" w:cs="Calibri"/>
          <w:kern w:val="0"/>
          <w:sz w:val="22"/>
          <w:szCs w:val="22"/>
          <w:lang w:eastAsia="pl-PL"/>
          <w14:ligatures w14:val="none"/>
        </w:rPr>
      </w:pPr>
      <w:r w:rsidRPr="00B5067E">
        <w:rPr>
          <w:rFonts w:ascii="Calibri" w:eastAsia="Times New Roman" w:hAnsi="Calibri" w:cs="Calibri"/>
          <w:kern w:val="0"/>
          <w:sz w:val="22"/>
          <w:szCs w:val="22"/>
          <w:lang w:eastAsia="pl-PL"/>
          <w14:ligatures w14:val="none"/>
        </w:rPr>
        <w:t>W przypadku konieczności zwiększenia wartości umowy aneksem, koszt roboczogodziny będzie ustalony na podstawie formularza ofertowego </w:t>
      </w:r>
    </w:p>
    <w:p w14:paraId="71F2047C" w14:textId="77777777" w:rsidR="000A66A0" w:rsidRDefault="000A66A0"/>
    <w:sectPr w:rsidR="000A6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523"/>
    <w:multiLevelType w:val="multilevel"/>
    <w:tmpl w:val="E774F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44A32"/>
    <w:multiLevelType w:val="multilevel"/>
    <w:tmpl w:val="6BF4E2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101392A"/>
    <w:multiLevelType w:val="multilevel"/>
    <w:tmpl w:val="5A0E66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350572"/>
    <w:multiLevelType w:val="multilevel"/>
    <w:tmpl w:val="3916632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16F1F52"/>
    <w:multiLevelType w:val="multilevel"/>
    <w:tmpl w:val="A7F629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02340F"/>
    <w:multiLevelType w:val="multilevel"/>
    <w:tmpl w:val="A274AA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2CB462F"/>
    <w:multiLevelType w:val="multilevel"/>
    <w:tmpl w:val="8F96DE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2E2AD4"/>
    <w:multiLevelType w:val="multilevel"/>
    <w:tmpl w:val="8C18E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3620746"/>
    <w:multiLevelType w:val="multilevel"/>
    <w:tmpl w:val="791EE7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38C5061"/>
    <w:multiLevelType w:val="multilevel"/>
    <w:tmpl w:val="BEBA6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CB33C8"/>
    <w:multiLevelType w:val="multilevel"/>
    <w:tmpl w:val="7EB447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6368D2"/>
    <w:multiLevelType w:val="multilevel"/>
    <w:tmpl w:val="2C368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833916"/>
    <w:multiLevelType w:val="multilevel"/>
    <w:tmpl w:val="A62EA4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B95E85"/>
    <w:multiLevelType w:val="multilevel"/>
    <w:tmpl w:val="BA7EF4C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1D4913"/>
    <w:multiLevelType w:val="multilevel"/>
    <w:tmpl w:val="3864B9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5A531A9"/>
    <w:multiLevelType w:val="multilevel"/>
    <w:tmpl w:val="B94067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5BB0F01"/>
    <w:multiLevelType w:val="multilevel"/>
    <w:tmpl w:val="740462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61204CF"/>
    <w:multiLevelType w:val="multilevel"/>
    <w:tmpl w:val="312853A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642430C"/>
    <w:multiLevelType w:val="multilevel"/>
    <w:tmpl w:val="D2628FC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06D42E27"/>
    <w:multiLevelType w:val="multilevel"/>
    <w:tmpl w:val="8EB676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79045CB"/>
    <w:multiLevelType w:val="multilevel"/>
    <w:tmpl w:val="9FFC05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7AF62EF"/>
    <w:multiLevelType w:val="multilevel"/>
    <w:tmpl w:val="7B502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7B274D0"/>
    <w:multiLevelType w:val="multilevel"/>
    <w:tmpl w:val="4CF81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7D35613"/>
    <w:multiLevelType w:val="multilevel"/>
    <w:tmpl w:val="B58C5D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84D1107"/>
    <w:multiLevelType w:val="multilevel"/>
    <w:tmpl w:val="CCF675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9A23B46"/>
    <w:multiLevelType w:val="multilevel"/>
    <w:tmpl w:val="4E022F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9E711C7"/>
    <w:multiLevelType w:val="multilevel"/>
    <w:tmpl w:val="8B547C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9F70819"/>
    <w:multiLevelType w:val="multilevel"/>
    <w:tmpl w:val="BB4849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A0D35A6"/>
    <w:multiLevelType w:val="multilevel"/>
    <w:tmpl w:val="E25A50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BBB4279"/>
    <w:multiLevelType w:val="multilevel"/>
    <w:tmpl w:val="A90805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BE8751A"/>
    <w:multiLevelType w:val="multilevel"/>
    <w:tmpl w:val="85B044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0C024BAE"/>
    <w:multiLevelType w:val="multilevel"/>
    <w:tmpl w:val="41A4BB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CFF33A1"/>
    <w:multiLevelType w:val="multilevel"/>
    <w:tmpl w:val="DFD464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D2B6FEF"/>
    <w:multiLevelType w:val="multilevel"/>
    <w:tmpl w:val="C284D0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0D5F249B"/>
    <w:multiLevelType w:val="multilevel"/>
    <w:tmpl w:val="0CD6EE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DAD5C70"/>
    <w:multiLevelType w:val="multilevel"/>
    <w:tmpl w:val="0E14706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0E4655DC"/>
    <w:multiLevelType w:val="multilevel"/>
    <w:tmpl w:val="634E3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E6E40FB"/>
    <w:multiLevelType w:val="multilevel"/>
    <w:tmpl w:val="5F98C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E7F4B96"/>
    <w:multiLevelType w:val="multilevel"/>
    <w:tmpl w:val="0A5250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E8E159A"/>
    <w:multiLevelType w:val="multilevel"/>
    <w:tmpl w:val="D9AC5C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0EA4509B"/>
    <w:multiLevelType w:val="multilevel"/>
    <w:tmpl w:val="1180AD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EAC2215"/>
    <w:multiLevelType w:val="multilevel"/>
    <w:tmpl w:val="82EAAD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0EF74699"/>
    <w:multiLevelType w:val="multilevel"/>
    <w:tmpl w:val="5B042B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F3644EA"/>
    <w:multiLevelType w:val="multilevel"/>
    <w:tmpl w:val="2AA8F0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1231A7C"/>
    <w:multiLevelType w:val="multilevel"/>
    <w:tmpl w:val="555E8F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14C326C"/>
    <w:multiLevelType w:val="multilevel"/>
    <w:tmpl w:val="381E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15F0A05"/>
    <w:multiLevelType w:val="multilevel"/>
    <w:tmpl w:val="3E5CA0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11756B62"/>
    <w:multiLevelType w:val="multilevel"/>
    <w:tmpl w:val="A62C7B0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1B04283"/>
    <w:multiLevelType w:val="multilevel"/>
    <w:tmpl w:val="A9DE3F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23937F8"/>
    <w:multiLevelType w:val="multilevel"/>
    <w:tmpl w:val="CD584F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241770A"/>
    <w:multiLevelType w:val="multilevel"/>
    <w:tmpl w:val="2208EB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2903F2C"/>
    <w:multiLevelType w:val="multilevel"/>
    <w:tmpl w:val="8A2E7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31B279E"/>
    <w:multiLevelType w:val="multilevel"/>
    <w:tmpl w:val="1550F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31C3BA0"/>
    <w:multiLevelType w:val="multilevel"/>
    <w:tmpl w:val="53C87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33921EA"/>
    <w:multiLevelType w:val="multilevel"/>
    <w:tmpl w:val="A6B024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35B46EA"/>
    <w:multiLevelType w:val="multilevel"/>
    <w:tmpl w:val="6398137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13834B17"/>
    <w:multiLevelType w:val="multilevel"/>
    <w:tmpl w:val="FC828D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43B4E4C"/>
    <w:multiLevelType w:val="multilevel"/>
    <w:tmpl w:val="EC1226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4885B56"/>
    <w:multiLevelType w:val="multilevel"/>
    <w:tmpl w:val="9B84B79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14A95E25"/>
    <w:multiLevelType w:val="multilevel"/>
    <w:tmpl w:val="167CE2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14C7445A"/>
    <w:multiLevelType w:val="multilevel"/>
    <w:tmpl w:val="0CBE47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5103FD3"/>
    <w:multiLevelType w:val="multilevel"/>
    <w:tmpl w:val="7238270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15436BCE"/>
    <w:multiLevelType w:val="multilevel"/>
    <w:tmpl w:val="217023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56C0D58"/>
    <w:multiLevelType w:val="multilevel"/>
    <w:tmpl w:val="100E6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57A1D75"/>
    <w:multiLevelType w:val="multilevel"/>
    <w:tmpl w:val="7FB6E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5A4719B"/>
    <w:multiLevelType w:val="multilevel"/>
    <w:tmpl w:val="16901A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5BF7B34"/>
    <w:multiLevelType w:val="multilevel"/>
    <w:tmpl w:val="B7A851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5C5511E"/>
    <w:multiLevelType w:val="multilevel"/>
    <w:tmpl w:val="4FE2F77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6851A07"/>
    <w:multiLevelType w:val="multilevel"/>
    <w:tmpl w:val="5C8AAE6E"/>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1724766C"/>
    <w:multiLevelType w:val="multilevel"/>
    <w:tmpl w:val="CE960CC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18256C15"/>
    <w:multiLevelType w:val="multilevel"/>
    <w:tmpl w:val="7C647BF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18721340"/>
    <w:multiLevelType w:val="multilevel"/>
    <w:tmpl w:val="82044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8DD0F4E"/>
    <w:multiLevelType w:val="multilevel"/>
    <w:tmpl w:val="950A0E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19190989"/>
    <w:multiLevelType w:val="multilevel"/>
    <w:tmpl w:val="1CCC1A8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1A502CBB"/>
    <w:multiLevelType w:val="multilevel"/>
    <w:tmpl w:val="5650A7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CD01C4D"/>
    <w:multiLevelType w:val="multilevel"/>
    <w:tmpl w:val="EEE6A5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D224DC8"/>
    <w:multiLevelType w:val="multilevel"/>
    <w:tmpl w:val="9306F0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1D33639F"/>
    <w:multiLevelType w:val="multilevel"/>
    <w:tmpl w:val="4DBEFE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D503712"/>
    <w:multiLevelType w:val="multilevel"/>
    <w:tmpl w:val="F1DE97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1D811416"/>
    <w:multiLevelType w:val="multilevel"/>
    <w:tmpl w:val="90F45B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E1116C5"/>
    <w:multiLevelType w:val="multilevel"/>
    <w:tmpl w:val="94F27A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1F1117DD"/>
    <w:multiLevelType w:val="multilevel"/>
    <w:tmpl w:val="51C8CC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1FEB3160"/>
    <w:multiLevelType w:val="multilevel"/>
    <w:tmpl w:val="F51E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0301990"/>
    <w:multiLevelType w:val="multilevel"/>
    <w:tmpl w:val="D250E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0715711"/>
    <w:multiLevelType w:val="multilevel"/>
    <w:tmpl w:val="D7846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214225D1"/>
    <w:multiLevelType w:val="multilevel"/>
    <w:tmpl w:val="F8382A1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17A7A48"/>
    <w:multiLevelType w:val="multilevel"/>
    <w:tmpl w:val="C73CD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1A152F8"/>
    <w:multiLevelType w:val="multilevel"/>
    <w:tmpl w:val="84ECF8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2252904"/>
    <w:multiLevelType w:val="multilevel"/>
    <w:tmpl w:val="936643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2BE0ED8"/>
    <w:multiLevelType w:val="multilevel"/>
    <w:tmpl w:val="5838B5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3036879"/>
    <w:multiLevelType w:val="multilevel"/>
    <w:tmpl w:val="79F2B93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231343D5"/>
    <w:multiLevelType w:val="multilevel"/>
    <w:tmpl w:val="080AD8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3D7187B"/>
    <w:multiLevelType w:val="multilevel"/>
    <w:tmpl w:val="CAD4DC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40D33BC"/>
    <w:multiLevelType w:val="multilevel"/>
    <w:tmpl w:val="DEA61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24144FC7"/>
    <w:multiLevelType w:val="multilevel"/>
    <w:tmpl w:val="78DE70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241F044D"/>
    <w:multiLevelType w:val="multilevel"/>
    <w:tmpl w:val="8044339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244242C1"/>
    <w:multiLevelType w:val="multilevel"/>
    <w:tmpl w:val="73F281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24620A75"/>
    <w:multiLevelType w:val="multilevel"/>
    <w:tmpl w:val="B9EE7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49653A8"/>
    <w:multiLevelType w:val="multilevel"/>
    <w:tmpl w:val="549A1A3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9" w15:restartNumberingAfterBreak="0">
    <w:nsid w:val="24BB6106"/>
    <w:multiLevelType w:val="multilevel"/>
    <w:tmpl w:val="F1AA8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54B620B"/>
    <w:multiLevelType w:val="multilevel"/>
    <w:tmpl w:val="1C984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5544082"/>
    <w:multiLevelType w:val="multilevel"/>
    <w:tmpl w:val="E2D246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5626451"/>
    <w:multiLevelType w:val="multilevel"/>
    <w:tmpl w:val="6B146E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5C10F93"/>
    <w:multiLevelType w:val="multilevel"/>
    <w:tmpl w:val="7506EE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5FF71D7"/>
    <w:multiLevelType w:val="multilevel"/>
    <w:tmpl w:val="0CFA14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62F01B4"/>
    <w:multiLevelType w:val="multilevel"/>
    <w:tmpl w:val="24007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7B87D70"/>
    <w:multiLevelType w:val="multilevel"/>
    <w:tmpl w:val="EEA253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7EF3CF4"/>
    <w:multiLevelType w:val="multilevel"/>
    <w:tmpl w:val="34B0CAB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27FF1EEF"/>
    <w:multiLevelType w:val="multilevel"/>
    <w:tmpl w:val="DCFE94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8184E8E"/>
    <w:multiLevelType w:val="multilevel"/>
    <w:tmpl w:val="C7A0D04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28626CFC"/>
    <w:multiLevelType w:val="multilevel"/>
    <w:tmpl w:val="B6F67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89401A0"/>
    <w:multiLevelType w:val="multilevel"/>
    <w:tmpl w:val="FE9AEC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8AA4ADE"/>
    <w:multiLevelType w:val="multilevel"/>
    <w:tmpl w:val="B2EEE73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28B42B65"/>
    <w:multiLevelType w:val="multilevel"/>
    <w:tmpl w:val="12E42D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28ED58B1"/>
    <w:multiLevelType w:val="multilevel"/>
    <w:tmpl w:val="9C026D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28FA332C"/>
    <w:multiLevelType w:val="multilevel"/>
    <w:tmpl w:val="B85642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2917047B"/>
    <w:multiLevelType w:val="multilevel"/>
    <w:tmpl w:val="1716E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9600204"/>
    <w:multiLevelType w:val="multilevel"/>
    <w:tmpl w:val="1F0A19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98B7515"/>
    <w:multiLevelType w:val="multilevel"/>
    <w:tmpl w:val="DC2281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29B95EA2"/>
    <w:multiLevelType w:val="multilevel"/>
    <w:tmpl w:val="8D4076F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2A263445"/>
    <w:multiLevelType w:val="multilevel"/>
    <w:tmpl w:val="FBF68E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A996755"/>
    <w:multiLevelType w:val="multilevel"/>
    <w:tmpl w:val="DF068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A9D73F3"/>
    <w:multiLevelType w:val="multilevel"/>
    <w:tmpl w:val="E166A2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ADF5898"/>
    <w:multiLevelType w:val="multilevel"/>
    <w:tmpl w:val="2F9E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2AEB3A69"/>
    <w:multiLevelType w:val="multilevel"/>
    <w:tmpl w:val="1506DE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BD36FDF"/>
    <w:multiLevelType w:val="multilevel"/>
    <w:tmpl w:val="2C66A9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C707F85"/>
    <w:multiLevelType w:val="multilevel"/>
    <w:tmpl w:val="B97AFF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CCD7A24"/>
    <w:multiLevelType w:val="multilevel"/>
    <w:tmpl w:val="259AF2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D0E3F1D"/>
    <w:multiLevelType w:val="multilevel"/>
    <w:tmpl w:val="E9C4BF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D5C68C0"/>
    <w:multiLevelType w:val="multilevel"/>
    <w:tmpl w:val="9BFA6F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DB93EB9"/>
    <w:multiLevelType w:val="multilevel"/>
    <w:tmpl w:val="FA94C4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2DCD3BAA"/>
    <w:multiLevelType w:val="multilevel"/>
    <w:tmpl w:val="5EE00F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2E727C80"/>
    <w:multiLevelType w:val="multilevel"/>
    <w:tmpl w:val="1294366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2E912AC0"/>
    <w:multiLevelType w:val="multilevel"/>
    <w:tmpl w:val="6718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2EE83DFE"/>
    <w:multiLevelType w:val="multilevel"/>
    <w:tmpl w:val="F30EE7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2F784345"/>
    <w:multiLevelType w:val="multilevel"/>
    <w:tmpl w:val="E64A4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2FB90FB6"/>
    <w:multiLevelType w:val="multilevel"/>
    <w:tmpl w:val="E6B8D7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15:restartNumberingAfterBreak="0">
    <w:nsid w:val="30D806D9"/>
    <w:multiLevelType w:val="multilevel"/>
    <w:tmpl w:val="D1CAEEB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15:restartNumberingAfterBreak="0">
    <w:nsid w:val="30E62AD5"/>
    <w:multiLevelType w:val="multilevel"/>
    <w:tmpl w:val="EE3CF3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1293A99"/>
    <w:multiLevelType w:val="multilevel"/>
    <w:tmpl w:val="5EF8D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1584399"/>
    <w:multiLevelType w:val="multilevel"/>
    <w:tmpl w:val="25DE403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32105EF2"/>
    <w:multiLevelType w:val="multilevel"/>
    <w:tmpl w:val="5E8C91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2A0611E"/>
    <w:multiLevelType w:val="multilevel"/>
    <w:tmpl w:val="FA507F9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32E24757"/>
    <w:multiLevelType w:val="multilevel"/>
    <w:tmpl w:val="3CCCC5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35450DC"/>
    <w:multiLevelType w:val="multilevel"/>
    <w:tmpl w:val="9EF6B4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3865123"/>
    <w:multiLevelType w:val="multilevel"/>
    <w:tmpl w:val="00E0DD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34124DF5"/>
    <w:multiLevelType w:val="multilevel"/>
    <w:tmpl w:val="DEDC2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43F062C"/>
    <w:multiLevelType w:val="multilevel"/>
    <w:tmpl w:val="12406F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4A00AB2"/>
    <w:multiLevelType w:val="multilevel"/>
    <w:tmpl w:val="EF4A94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4ED2910"/>
    <w:multiLevelType w:val="multilevel"/>
    <w:tmpl w:val="08C60B8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5401DE7"/>
    <w:multiLevelType w:val="multilevel"/>
    <w:tmpl w:val="DAA4584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627395F"/>
    <w:multiLevelType w:val="multilevel"/>
    <w:tmpl w:val="632643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6993FAA"/>
    <w:multiLevelType w:val="multilevel"/>
    <w:tmpl w:val="1874816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3" w15:restartNumberingAfterBreak="0">
    <w:nsid w:val="36DD7344"/>
    <w:multiLevelType w:val="multilevel"/>
    <w:tmpl w:val="AABEB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75E5E10"/>
    <w:multiLevelType w:val="multilevel"/>
    <w:tmpl w:val="9E30182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378075FD"/>
    <w:multiLevelType w:val="multilevel"/>
    <w:tmpl w:val="985465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80732FD"/>
    <w:multiLevelType w:val="multilevel"/>
    <w:tmpl w:val="AC8E53B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383E4E75"/>
    <w:multiLevelType w:val="multilevel"/>
    <w:tmpl w:val="40F0AF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38FE2AF1"/>
    <w:multiLevelType w:val="multilevel"/>
    <w:tmpl w:val="310CEA1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9150A71"/>
    <w:multiLevelType w:val="multilevel"/>
    <w:tmpl w:val="61FC6E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39301A08"/>
    <w:multiLevelType w:val="multilevel"/>
    <w:tmpl w:val="C008A5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1" w15:restartNumberingAfterBreak="0">
    <w:nsid w:val="395C500E"/>
    <w:multiLevelType w:val="multilevel"/>
    <w:tmpl w:val="D5B2A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397163CA"/>
    <w:multiLevelType w:val="multilevel"/>
    <w:tmpl w:val="146AA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99B1F9E"/>
    <w:multiLevelType w:val="multilevel"/>
    <w:tmpl w:val="43E8A6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4" w15:restartNumberingAfterBreak="0">
    <w:nsid w:val="3A9B1EEA"/>
    <w:multiLevelType w:val="multilevel"/>
    <w:tmpl w:val="56CEB2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B060D94"/>
    <w:multiLevelType w:val="multilevel"/>
    <w:tmpl w:val="3042A3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B405416"/>
    <w:multiLevelType w:val="multilevel"/>
    <w:tmpl w:val="0A420A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B9D2633"/>
    <w:multiLevelType w:val="multilevel"/>
    <w:tmpl w:val="799A64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3C7D59D4"/>
    <w:multiLevelType w:val="multilevel"/>
    <w:tmpl w:val="DECCB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CE97C09"/>
    <w:multiLevelType w:val="multilevel"/>
    <w:tmpl w:val="90523E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D953BE1"/>
    <w:multiLevelType w:val="multilevel"/>
    <w:tmpl w:val="DF88FE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D9A0B16"/>
    <w:multiLevelType w:val="multilevel"/>
    <w:tmpl w:val="E1A070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3D9D720D"/>
    <w:multiLevelType w:val="multilevel"/>
    <w:tmpl w:val="75F2674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3DBA40DE"/>
    <w:multiLevelType w:val="multilevel"/>
    <w:tmpl w:val="7908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DC855DC"/>
    <w:multiLevelType w:val="multilevel"/>
    <w:tmpl w:val="409AB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E226FEB"/>
    <w:multiLevelType w:val="multilevel"/>
    <w:tmpl w:val="D6BEF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E3C45B2"/>
    <w:multiLevelType w:val="multilevel"/>
    <w:tmpl w:val="E6FCE8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7" w15:restartNumberingAfterBreak="0">
    <w:nsid w:val="3EE46D28"/>
    <w:multiLevelType w:val="multilevel"/>
    <w:tmpl w:val="F2B4A38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3FCA6E91"/>
    <w:multiLevelType w:val="multilevel"/>
    <w:tmpl w:val="F2D68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3FD92521"/>
    <w:multiLevelType w:val="multilevel"/>
    <w:tmpl w:val="19A2E05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4050048E"/>
    <w:multiLevelType w:val="multilevel"/>
    <w:tmpl w:val="E5A469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0CD2B18"/>
    <w:multiLevelType w:val="multilevel"/>
    <w:tmpl w:val="CD20D6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0DF66F8"/>
    <w:multiLevelType w:val="multilevel"/>
    <w:tmpl w:val="236C4D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15:restartNumberingAfterBreak="0">
    <w:nsid w:val="40F24F0B"/>
    <w:multiLevelType w:val="multilevel"/>
    <w:tmpl w:val="640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13972FA"/>
    <w:multiLevelType w:val="multilevel"/>
    <w:tmpl w:val="6E6C8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1813031"/>
    <w:multiLevelType w:val="multilevel"/>
    <w:tmpl w:val="1C3EE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1A170E2"/>
    <w:multiLevelType w:val="multilevel"/>
    <w:tmpl w:val="C0CAA3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20A2D3F"/>
    <w:multiLevelType w:val="multilevel"/>
    <w:tmpl w:val="E5987F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426B4D6E"/>
    <w:multiLevelType w:val="multilevel"/>
    <w:tmpl w:val="9836D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28B090E"/>
    <w:multiLevelType w:val="multilevel"/>
    <w:tmpl w:val="10F4AD5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0" w15:restartNumberingAfterBreak="0">
    <w:nsid w:val="42E16C4D"/>
    <w:multiLevelType w:val="multilevel"/>
    <w:tmpl w:val="39BA1C7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2EE6D2D"/>
    <w:multiLevelType w:val="multilevel"/>
    <w:tmpl w:val="5922D24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15:restartNumberingAfterBreak="0">
    <w:nsid w:val="43F97D24"/>
    <w:multiLevelType w:val="multilevel"/>
    <w:tmpl w:val="440842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3" w15:restartNumberingAfterBreak="0">
    <w:nsid w:val="441F17FD"/>
    <w:multiLevelType w:val="multilevel"/>
    <w:tmpl w:val="FAF88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44C341AD"/>
    <w:multiLevelType w:val="multilevel"/>
    <w:tmpl w:val="89D421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4FA6DD1"/>
    <w:multiLevelType w:val="multilevel"/>
    <w:tmpl w:val="8E302FC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6" w15:restartNumberingAfterBreak="0">
    <w:nsid w:val="451E40C6"/>
    <w:multiLevelType w:val="multilevel"/>
    <w:tmpl w:val="60B218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52C5F82"/>
    <w:multiLevelType w:val="multilevel"/>
    <w:tmpl w:val="82BAA6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45405897"/>
    <w:multiLevelType w:val="multilevel"/>
    <w:tmpl w:val="A754D8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5494C73"/>
    <w:multiLevelType w:val="multilevel"/>
    <w:tmpl w:val="42B8E8E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45535263"/>
    <w:multiLevelType w:val="multilevel"/>
    <w:tmpl w:val="C35E93C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57E2B45"/>
    <w:multiLevelType w:val="multilevel"/>
    <w:tmpl w:val="6EDC47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5A21D17"/>
    <w:multiLevelType w:val="multilevel"/>
    <w:tmpl w:val="54103B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6520E46"/>
    <w:multiLevelType w:val="multilevel"/>
    <w:tmpl w:val="8B3E6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6A601F0"/>
    <w:multiLevelType w:val="multilevel"/>
    <w:tmpl w:val="2146E40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5" w15:restartNumberingAfterBreak="0">
    <w:nsid w:val="47850253"/>
    <w:multiLevelType w:val="multilevel"/>
    <w:tmpl w:val="C1BE382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78B5678"/>
    <w:multiLevelType w:val="multilevel"/>
    <w:tmpl w:val="2256A1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483C56D4"/>
    <w:multiLevelType w:val="multilevel"/>
    <w:tmpl w:val="74C06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93424C5"/>
    <w:multiLevelType w:val="multilevel"/>
    <w:tmpl w:val="930C9C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9" w15:restartNumberingAfterBreak="0">
    <w:nsid w:val="4943531A"/>
    <w:multiLevelType w:val="multilevel"/>
    <w:tmpl w:val="8902A6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94516C8"/>
    <w:multiLevelType w:val="multilevel"/>
    <w:tmpl w:val="57B882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495F0B8D"/>
    <w:multiLevelType w:val="multilevel"/>
    <w:tmpl w:val="C63EAD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9BA2F52"/>
    <w:multiLevelType w:val="multilevel"/>
    <w:tmpl w:val="4244A4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9CF4421"/>
    <w:multiLevelType w:val="multilevel"/>
    <w:tmpl w:val="CB643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9DF2346"/>
    <w:multiLevelType w:val="multilevel"/>
    <w:tmpl w:val="D2BAE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A086C5A"/>
    <w:multiLevelType w:val="multilevel"/>
    <w:tmpl w:val="1084D8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AF56530"/>
    <w:multiLevelType w:val="multilevel"/>
    <w:tmpl w:val="6EE81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4B5535C3"/>
    <w:multiLevelType w:val="multilevel"/>
    <w:tmpl w:val="865E3D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4B8573C9"/>
    <w:multiLevelType w:val="multilevel"/>
    <w:tmpl w:val="7A02F9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BBB0F9C"/>
    <w:multiLevelType w:val="multilevel"/>
    <w:tmpl w:val="1A98B48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4C065487"/>
    <w:multiLevelType w:val="multilevel"/>
    <w:tmpl w:val="E99A7C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4C151716"/>
    <w:multiLevelType w:val="multilevel"/>
    <w:tmpl w:val="CC3CC5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4DBB558D"/>
    <w:multiLevelType w:val="multilevel"/>
    <w:tmpl w:val="94921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4E543754"/>
    <w:multiLevelType w:val="multilevel"/>
    <w:tmpl w:val="A01E19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EBC4B97"/>
    <w:multiLevelType w:val="multilevel"/>
    <w:tmpl w:val="65026F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4F91249E"/>
    <w:multiLevelType w:val="multilevel"/>
    <w:tmpl w:val="E73EDB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6" w15:restartNumberingAfterBreak="0">
    <w:nsid w:val="4FBE660E"/>
    <w:multiLevelType w:val="multilevel"/>
    <w:tmpl w:val="D5B2CC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4FE5391F"/>
    <w:multiLevelType w:val="multilevel"/>
    <w:tmpl w:val="3E9E99C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8" w15:restartNumberingAfterBreak="0">
    <w:nsid w:val="4FF47E2F"/>
    <w:multiLevelType w:val="multilevel"/>
    <w:tmpl w:val="594C27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02C709A"/>
    <w:multiLevelType w:val="multilevel"/>
    <w:tmpl w:val="479EE0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036735B"/>
    <w:multiLevelType w:val="multilevel"/>
    <w:tmpl w:val="8386215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1" w15:restartNumberingAfterBreak="0">
    <w:nsid w:val="514A5C99"/>
    <w:multiLevelType w:val="multilevel"/>
    <w:tmpl w:val="28A6C4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19B767B"/>
    <w:multiLevelType w:val="multilevel"/>
    <w:tmpl w:val="2B6E87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1ED2B66"/>
    <w:multiLevelType w:val="multilevel"/>
    <w:tmpl w:val="2E389D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27D5995"/>
    <w:multiLevelType w:val="multilevel"/>
    <w:tmpl w:val="FC56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3187CC3"/>
    <w:multiLevelType w:val="multilevel"/>
    <w:tmpl w:val="41282EF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35E7CD7"/>
    <w:multiLevelType w:val="multilevel"/>
    <w:tmpl w:val="31F28E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536D38FD"/>
    <w:multiLevelType w:val="multilevel"/>
    <w:tmpl w:val="DF9C04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8" w15:restartNumberingAfterBreak="0">
    <w:nsid w:val="537F03BA"/>
    <w:multiLevelType w:val="multilevel"/>
    <w:tmpl w:val="420AD6C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9" w15:restartNumberingAfterBreak="0">
    <w:nsid w:val="53826FAB"/>
    <w:multiLevelType w:val="multilevel"/>
    <w:tmpl w:val="8BEEA3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3DC534A"/>
    <w:multiLevelType w:val="multilevel"/>
    <w:tmpl w:val="0C50D4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1" w15:restartNumberingAfterBreak="0">
    <w:nsid w:val="53E535D8"/>
    <w:multiLevelType w:val="multilevel"/>
    <w:tmpl w:val="D29AF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542712FC"/>
    <w:multiLevelType w:val="multilevel"/>
    <w:tmpl w:val="E814DB3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3" w15:restartNumberingAfterBreak="0">
    <w:nsid w:val="544A6688"/>
    <w:multiLevelType w:val="multilevel"/>
    <w:tmpl w:val="9704FD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4" w15:restartNumberingAfterBreak="0">
    <w:nsid w:val="546735E8"/>
    <w:multiLevelType w:val="multilevel"/>
    <w:tmpl w:val="74A2F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54F74E8E"/>
    <w:multiLevelType w:val="multilevel"/>
    <w:tmpl w:val="B03C9C2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5806427"/>
    <w:multiLevelType w:val="multilevel"/>
    <w:tmpl w:val="F9583F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7" w15:restartNumberingAfterBreak="0">
    <w:nsid w:val="55BC641D"/>
    <w:multiLevelType w:val="multilevel"/>
    <w:tmpl w:val="104ED1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62A582E"/>
    <w:multiLevelType w:val="multilevel"/>
    <w:tmpl w:val="63BE10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9" w15:restartNumberingAfterBreak="0">
    <w:nsid w:val="5641506E"/>
    <w:multiLevelType w:val="multilevel"/>
    <w:tmpl w:val="871834B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0" w15:restartNumberingAfterBreak="0">
    <w:nsid w:val="56D86FE0"/>
    <w:multiLevelType w:val="multilevel"/>
    <w:tmpl w:val="8582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79C4AC1"/>
    <w:multiLevelType w:val="multilevel"/>
    <w:tmpl w:val="160E7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81F6752"/>
    <w:multiLevelType w:val="multilevel"/>
    <w:tmpl w:val="F84AB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87B2D58"/>
    <w:multiLevelType w:val="multilevel"/>
    <w:tmpl w:val="7AE2AF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4" w15:restartNumberingAfterBreak="0">
    <w:nsid w:val="5A40050E"/>
    <w:multiLevelType w:val="multilevel"/>
    <w:tmpl w:val="3B8E28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A605061"/>
    <w:multiLevelType w:val="multilevel"/>
    <w:tmpl w:val="E17A976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6" w15:restartNumberingAfterBreak="0">
    <w:nsid w:val="5A681E03"/>
    <w:multiLevelType w:val="multilevel"/>
    <w:tmpl w:val="33E661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5A762DDB"/>
    <w:multiLevelType w:val="multilevel"/>
    <w:tmpl w:val="CB8C364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8" w15:restartNumberingAfterBreak="0">
    <w:nsid w:val="5A9A1A8F"/>
    <w:multiLevelType w:val="multilevel"/>
    <w:tmpl w:val="38509C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AA3588A"/>
    <w:multiLevelType w:val="multilevel"/>
    <w:tmpl w:val="BE0690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0" w15:restartNumberingAfterBreak="0">
    <w:nsid w:val="5AAA7A26"/>
    <w:multiLevelType w:val="multilevel"/>
    <w:tmpl w:val="942CC4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5B367181"/>
    <w:multiLevelType w:val="multilevel"/>
    <w:tmpl w:val="7042F31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2" w15:restartNumberingAfterBreak="0">
    <w:nsid w:val="5B5B0707"/>
    <w:multiLevelType w:val="multilevel"/>
    <w:tmpl w:val="9A1241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5C1F4914"/>
    <w:multiLevelType w:val="multilevel"/>
    <w:tmpl w:val="95AA04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5D7475B5"/>
    <w:multiLevelType w:val="multilevel"/>
    <w:tmpl w:val="C4F2F0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5E553E35"/>
    <w:multiLevelType w:val="multilevel"/>
    <w:tmpl w:val="619886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6" w15:restartNumberingAfterBreak="0">
    <w:nsid w:val="5EAB05BA"/>
    <w:multiLevelType w:val="multilevel"/>
    <w:tmpl w:val="A16C26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7" w15:restartNumberingAfterBreak="0">
    <w:nsid w:val="5EC33923"/>
    <w:multiLevelType w:val="multilevel"/>
    <w:tmpl w:val="43C2D2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8" w15:restartNumberingAfterBreak="0">
    <w:nsid w:val="5F4D5BEC"/>
    <w:multiLevelType w:val="multilevel"/>
    <w:tmpl w:val="82767B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9" w15:restartNumberingAfterBreak="0">
    <w:nsid w:val="5F8F447D"/>
    <w:multiLevelType w:val="multilevel"/>
    <w:tmpl w:val="473E8D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5FAB5DA0"/>
    <w:multiLevelType w:val="multilevel"/>
    <w:tmpl w:val="250243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1" w15:restartNumberingAfterBreak="0">
    <w:nsid w:val="617B056D"/>
    <w:multiLevelType w:val="multilevel"/>
    <w:tmpl w:val="95ECF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1997149"/>
    <w:multiLevelType w:val="multilevel"/>
    <w:tmpl w:val="80FCCB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2A813B0"/>
    <w:multiLevelType w:val="multilevel"/>
    <w:tmpl w:val="D30E54D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2B46BE8"/>
    <w:multiLevelType w:val="multilevel"/>
    <w:tmpl w:val="EB1AE1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5" w15:restartNumberingAfterBreak="0">
    <w:nsid w:val="62ED7985"/>
    <w:multiLevelType w:val="multilevel"/>
    <w:tmpl w:val="8A0A1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4915D07"/>
    <w:multiLevelType w:val="multilevel"/>
    <w:tmpl w:val="340E6C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4A55C75"/>
    <w:multiLevelType w:val="multilevel"/>
    <w:tmpl w:val="7876BF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8" w15:restartNumberingAfterBreak="0">
    <w:nsid w:val="65A52964"/>
    <w:multiLevelType w:val="multilevel"/>
    <w:tmpl w:val="2B84B0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9" w15:restartNumberingAfterBreak="0">
    <w:nsid w:val="66075657"/>
    <w:multiLevelType w:val="multilevel"/>
    <w:tmpl w:val="11E284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6FE69DF"/>
    <w:multiLevelType w:val="multilevel"/>
    <w:tmpl w:val="A2EE21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77A7483"/>
    <w:multiLevelType w:val="multilevel"/>
    <w:tmpl w:val="0CAA29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2" w15:restartNumberingAfterBreak="0">
    <w:nsid w:val="67806C53"/>
    <w:multiLevelType w:val="multilevel"/>
    <w:tmpl w:val="F1AC18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67CC3FEA"/>
    <w:multiLevelType w:val="multilevel"/>
    <w:tmpl w:val="5DD2AF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686A7915"/>
    <w:multiLevelType w:val="multilevel"/>
    <w:tmpl w:val="B6C4EF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69C61072"/>
    <w:multiLevelType w:val="multilevel"/>
    <w:tmpl w:val="0B7E26E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6" w15:restartNumberingAfterBreak="0">
    <w:nsid w:val="69FB0626"/>
    <w:multiLevelType w:val="multilevel"/>
    <w:tmpl w:val="359056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7" w15:restartNumberingAfterBreak="0">
    <w:nsid w:val="6A870105"/>
    <w:multiLevelType w:val="multilevel"/>
    <w:tmpl w:val="914C88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6A9C2EDE"/>
    <w:multiLevelType w:val="multilevel"/>
    <w:tmpl w:val="6A04A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6B0D0E1C"/>
    <w:multiLevelType w:val="multilevel"/>
    <w:tmpl w:val="DC1220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6B1F56E7"/>
    <w:multiLevelType w:val="multilevel"/>
    <w:tmpl w:val="4B22B4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6B7955A5"/>
    <w:multiLevelType w:val="multilevel"/>
    <w:tmpl w:val="BD8C5D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6C0728C4"/>
    <w:multiLevelType w:val="multilevel"/>
    <w:tmpl w:val="5F56C4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6C262D00"/>
    <w:multiLevelType w:val="multilevel"/>
    <w:tmpl w:val="181428B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4" w15:restartNumberingAfterBreak="0">
    <w:nsid w:val="6C722D4C"/>
    <w:multiLevelType w:val="multilevel"/>
    <w:tmpl w:val="E68C2A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C7E7629"/>
    <w:multiLevelType w:val="multilevel"/>
    <w:tmpl w:val="AFB690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C9C662B"/>
    <w:multiLevelType w:val="multilevel"/>
    <w:tmpl w:val="912CE1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6CB77C18"/>
    <w:multiLevelType w:val="multilevel"/>
    <w:tmpl w:val="DA2EAF8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6D396D7C"/>
    <w:multiLevelType w:val="multilevel"/>
    <w:tmpl w:val="F26CA6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9" w15:restartNumberingAfterBreak="0">
    <w:nsid w:val="6DC560FA"/>
    <w:multiLevelType w:val="multilevel"/>
    <w:tmpl w:val="663439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0" w15:restartNumberingAfterBreak="0">
    <w:nsid w:val="6DFD5510"/>
    <w:multiLevelType w:val="multilevel"/>
    <w:tmpl w:val="F8F2E0B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1" w15:restartNumberingAfterBreak="0">
    <w:nsid w:val="6E1D103E"/>
    <w:multiLevelType w:val="multilevel"/>
    <w:tmpl w:val="88E4FF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2" w15:restartNumberingAfterBreak="0">
    <w:nsid w:val="6E784D6B"/>
    <w:multiLevelType w:val="multilevel"/>
    <w:tmpl w:val="6EA07A5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E9640EB"/>
    <w:multiLevelType w:val="multilevel"/>
    <w:tmpl w:val="766A28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6F184748"/>
    <w:multiLevelType w:val="multilevel"/>
    <w:tmpl w:val="B420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6F5260A8"/>
    <w:multiLevelType w:val="multilevel"/>
    <w:tmpl w:val="CD3CE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6F5850A6"/>
    <w:multiLevelType w:val="multilevel"/>
    <w:tmpl w:val="5A34D7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6F834EEB"/>
    <w:multiLevelType w:val="multilevel"/>
    <w:tmpl w:val="C750BB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6FDA512F"/>
    <w:multiLevelType w:val="multilevel"/>
    <w:tmpl w:val="5DC6E3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6FF6117D"/>
    <w:multiLevelType w:val="multilevel"/>
    <w:tmpl w:val="359E6A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0" w15:restartNumberingAfterBreak="0">
    <w:nsid w:val="70BD4270"/>
    <w:multiLevelType w:val="multilevel"/>
    <w:tmpl w:val="29A63AD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0D84E71"/>
    <w:multiLevelType w:val="multilevel"/>
    <w:tmpl w:val="1A14B9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2" w15:restartNumberingAfterBreak="0">
    <w:nsid w:val="70FB25B3"/>
    <w:multiLevelType w:val="multilevel"/>
    <w:tmpl w:val="D970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18B3060"/>
    <w:multiLevelType w:val="multilevel"/>
    <w:tmpl w:val="2F5EA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18E2CC4"/>
    <w:multiLevelType w:val="multilevel"/>
    <w:tmpl w:val="19240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19E1305"/>
    <w:multiLevelType w:val="multilevel"/>
    <w:tmpl w:val="AFBE8D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72B735FA"/>
    <w:multiLevelType w:val="multilevel"/>
    <w:tmpl w:val="E04AF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73111CEF"/>
    <w:multiLevelType w:val="multilevel"/>
    <w:tmpl w:val="888010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8" w15:restartNumberingAfterBreak="0">
    <w:nsid w:val="731A0DA6"/>
    <w:multiLevelType w:val="multilevel"/>
    <w:tmpl w:val="8390ACE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9" w15:restartNumberingAfterBreak="0">
    <w:nsid w:val="73BA706B"/>
    <w:multiLevelType w:val="multilevel"/>
    <w:tmpl w:val="17321D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43B3C02"/>
    <w:multiLevelType w:val="multilevel"/>
    <w:tmpl w:val="AA609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47928B0"/>
    <w:multiLevelType w:val="multilevel"/>
    <w:tmpl w:val="621E94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74A372C1"/>
    <w:multiLevelType w:val="multilevel"/>
    <w:tmpl w:val="6E88F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541141F"/>
    <w:multiLevelType w:val="multilevel"/>
    <w:tmpl w:val="3312C6F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4" w15:restartNumberingAfterBreak="0">
    <w:nsid w:val="765D2C02"/>
    <w:multiLevelType w:val="multilevel"/>
    <w:tmpl w:val="2856D1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68E092D"/>
    <w:multiLevelType w:val="multilevel"/>
    <w:tmpl w:val="7F3E04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76AE5050"/>
    <w:multiLevelType w:val="multilevel"/>
    <w:tmpl w:val="A8F2D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77570D98"/>
    <w:multiLevelType w:val="multilevel"/>
    <w:tmpl w:val="4120C8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8" w15:restartNumberingAfterBreak="0">
    <w:nsid w:val="77DF0A23"/>
    <w:multiLevelType w:val="multilevel"/>
    <w:tmpl w:val="0E1EFDA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787733C4"/>
    <w:multiLevelType w:val="multilevel"/>
    <w:tmpl w:val="4D1EE9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93D75BA"/>
    <w:multiLevelType w:val="multilevel"/>
    <w:tmpl w:val="57EEA55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98532B2"/>
    <w:multiLevelType w:val="multilevel"/>
    <w:tmpl w:val="13BEA6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7A321795"/>
    <w:multiLevelType w:val="multilevel"/>
    <w:tmpl w:val="ED129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7A380AFF"/>
    <w:multiLevelType w:val="multilevel"/>
    <w:tmpl w:val="25CC80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7A584B2E"/>
    <w:multiLevelType w:val="multilevel"/>
    <w:tmpl w:val="B68A6B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AE86309"/>
    <w:multiLevelType w:val="multilevel"/>
    <w:tmpl w:val="27684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BB17944"/>
    <w:multiLevelType w:val="multilevel"/>
    <w:tmpl w:val="F324670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7CB15356"/>
    <w:multiLevelType w:val="multilevel"/>
    <w:tmpl w:val="BD9E0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7D253AE6"/>
    <w:multiLevelType w:val="multilevel"/>
    <w:tmpl w:val="77E872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D7705AF"/>
    <w:multiLevelType w:val="multilevel"/>
    <w:tmpl w:val="903E176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0" w15:restartNumberingAfterBreak="0">
    <w:nsid w:val="7DEE6FF9"/>
    <w:multiLevelType w:val="multilevel"/>
    <w:tmpl w:val="08B2F0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1" w15:restartNumberingAfterBreak="0">
    <w:nsid w:val="7E705DE0"/>
    <w:multiLevelType w:val="multilevel"/>
    <w:tmpl w:val="5AE2E1B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2" w15:restartNumberingAfterBreak="0">
    <w:nsid w:val="7E997BFD"/>
    <w:multiLevelType w:val="multilevel"/>
    <w:tmpl w:val="B72479D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7E997DE8"/>
    <w:multiLevelType w:val="multilevel"/>
    <w:tmpl w:val="FE186D8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4" w15:restartNumberingAfterBreak="0">
    <w:nsid w:val="7F2E59A1"/>
    <w:multiLevelType w:val="multilevel"/>
    <w:tmpl w:val="9E1E52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7FE83A7E"/>
    <w:multiLevelType w:val="multilevel"/>
    <w:tmpl w:val="574C8F5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39753304">
    <w:abstractNumId w:val="251"/>
  </w:num>
  <w:num w:numId="2" w16cid:durableId="1321691132">
    <w:abstractNumId w:val="62"/>
  </w:num>
  <w:num w:numId="3" w16cid:durableId="1068384515">
    <w:abstractNumId w:val="291"/>
  </w:num>
  <w:num w:numId="4" w16cid:durableId="850535299">
    <w:abstractNumId w:val="220"/>
  </w:num>
  <w:num w:numId="5" w16cid:durableId="1179857541">
    <w:abstractNumId w:val="4"/>
  </w:num>
  <w:num w:numId="6" w16cid:durableId="2060518591">
    <w:abstractNumId w:val="263"/>
  </w:num>
  <w:num w:numId="7" w16cid:durableId="969481496">
    <w:abstractNumId w:val="173"/>
  </w:num>
  <w:num w:numId="8" w16cid:durableId="2058040425">
    <w:abstractNumId w:val="229"/>
  </w:num>
  <w:num w:numId="9" w16cid:durableId="1846549462">
    <w:abstractNumId w:val="216"/>
  </w:num>
  <w:num w:numId="10" w16cid:durableId="1224826102">
    <w:abstractNumId w:val="110"/>
  </w:num>
  <w:num w:numId="11" w16cid:durableId="285625830">
    <w:abstractNumId w:val="29"/>
  </w:num>
  <w:num w:numId="12" w16cid:durableId="1156648462">
    <w:abstractNumId w:val="122"/>
  </w:num>
  <w:num w:numId="13" w16cid:durableId="2088259395">
    <w:abstractNumId w:val="280"/>
  </w:num>
  <w:num w:numId="14" w16cid:durableId="31074288">
    <w:abstractNumId w:val="42"/>
  </w:num>
  <w:num w:numId="15" w16cid:durableId="305861903">
    <w:abstractNumId w:val="305"/>
  </w:num>
  <w:num w:numId="16" w16cid:durableId="1090086231">
    <w:abstractNumId w:val="46"/>
  </w:num>
  <w:num w:numId="17" w16cid:durableId="464008896">
    <w:abstractNumId w:val="14"/>
  </w:num>
  <w:num w:numId="18" w16cid:durableId="653725101">
    <w:abstractNumId w:val="82"/>
  </w:num>
  <w:num w:numId="19" w16cid:durableId="386801935">
    <w:abstractNumId w:val="208"/>
  </w:num>
  <w:num w:numId="20" w16cid:durableId="423768533">
    <w:abstractNumId w:val="293"/>
  </w:num>
  <w:num w:numId="21" w16cid:durableId="716784486">
    <w:abstractNumId w:val="20"/>
  </w:num>
  <w:num w:numId="22" w16cid:durableId="1220094643">
    <w:abstractNumId w:val="300"/>
  </w:num>
  <w:num w:numId="23" w16cid:durableId="560167606">
    <w:abstractNumId w:val="260"/>
  </w:num>
  <w:num w:numId="24" w16cid:durableId="1586495636">
    <w:abstractNumId w:val="304"/>
  </w:num>
  <w:num w:numId="25" w16cid:durableId="1448112751">
    <w:abstractNumId w:val="288"/>
  </w:num>
  <w:num w:numId="26" w16cid:durableId="144590320">
    <w:abstractNumId w:val="228"/>
  </w:num>
  <w:num w:numId="27" w16cid:durableId="2050300512">
    <w:abstractNumId w:val="224"/>
  </w:num>
  <w:num w:numId="28" w16cid:durableId="1300301932">
    <w:abstractNumId w:val="49"/>
  </w:num>
  <w:num w:numId="29" w16cid:durableId="1615792844">
    <w:abstractNumId w:val="210"/>
  </w:num>
  <w:num w:numId="30" w16cid:durableId="1656180301">
    <w:abstractNumId w:val="326"/>
  </w:num>
  <w:num w:numId="31" w16cid:durableId="1746293467">
    <w:abstractNumId w:val="145"/>
  </w:num>
  <w:num w:numId="32" w16cid:durableId="1654144562">
    <w:abstractNumId w:val="317"/>
  </w:num>
  <w:num w:numId="33" w16cid:durableId="203251797">
    <w:abstractNumId w:val="227"/>
  </w:num>
  <w:num w:numId="34" w16cid:durableId="1892880867">
    <w:abstractNumId w:val="255"/>
  </w:num>
  <w:num w:numId="35" w16cid:durableId="591938054">
    <w:abstractNumId w:val="259"/>
  </w:num>
  <w:num w:numId="36" w16cid:durableId="422799473">
    <w:abstractNumId w:val="142"/>
  </w:num>
  <w:num w:numId="37" w16cid:durableId="300576017">
    <w:abstractNumId w:val="51"/>
  </w:num>
  <w:num w:numId="38" w16cid:durableId="96141978">
    <w:abstractNumId w:val="306"/>
  </w:num>
  <w:num w:numId="39" w16cid:durableId="1087337851">
    <w:abstractNumId w:val="314"/>
  </w:num>
  <w:num w:numId="40" w16cid:durableId="1320040241">
    <w:abstractNumId w:val="211"/>
  </w:num>
  <w:num w:numId="41" w16cid:durableId="440955858">
    <w:abstractNumId w:val="41"/>
  </w:num>
  <w:num w:numId="42" w16cid:durableId="1004671609">
    <w:abstractNumId w:val="69"/>
  </w:num>
  <w:num w:numId="43" w16cid:durableId="1433017718">
    <w:abstractNumId w:val="270"/>
  </w:num>
  <w:num w:numId="44" w16cid:durableId="875317597">
    <w:abstractNumId w:val="268"/>
  </w:num>
  <w:num w:numId="45" w16cid:durableId="994602090">
    <w:abstractNumId w:val="119"/>
  </w:num>
  <w:num w:numId="46" w16cid:durableId="1894266763">
    <w:abstractNumId w:val="285"/>
  </w:num>
  <w:num w:numId="47" w16cid:durableId="497696917">
    <w:abstractNumId w:val="55"/>
  </w:num>
  <w:num w:numId="48" w16cid:durableId="902956351">
    <w:abstractNumId w:val="222"/>
  </w:num>
  <w:num w:numId="49" w16cid:durableId="1188063246">
    <w:abstractNumId w:val="334"/>
  </w:num>
  <w:num w:numId="50" w16cid:durableId="30082452">
    <w:abstractNumId w:val="86"/>
  </w:num>
  <w:num w:numId="51" w16cid:durableId="1411853842">
    <w:abstractNumId w:val="185"/>
  </w:num>
  <w:num w:numId="52" w16cid:durableId="5134045">
    <w:abstractNumId w:val="111"/>
  </w:num>
  <w:num w:numId="53" w16cid:durableId="65614845">
    <w:abstractNumId w:val="138"/>
  </w:num>
  <w:num w:numId="54" w16cid:durableId="1878345448">
    <w:abstractNumId w:val="162"/>
  </w:num>
  <w:num w:numId="55" w16cid:durableId="1133062548">
    <w:abstractNumId w:val="303"/>
  </w:num>
  <w:num w:numId="56" w16cid:durableId="873345691">
    <w:abstractNumId w:val="232"/>
  </w:num>
  <w:num w:numId="57" w16cid:durableId="57870290">
    <w:abstractNumId w:val="106"/>
  </w:num>
  <w:num w:numId="58" w16cid:durableId="1941060449">
    <w:abstractNumId w:val="128"/>
  </w:num>
  <w:num w:numId="59" w16cid:durableId="861823591">
    <w:abstractNumId w:val="125"/>
  </w:num>
  <w:num w:numId="60" w16cid:durableId="276370321">
    <w:abstractNumId w:val="194"/>
  </w:num>
  <w:num w:numId="61" w16cid:durableId="1452431307">
    <w:abstractNumId w:val="219"/>
  </w:num>
  <w:num w:numId="62" w16cid:durableId="2048024555">
    <w:abstractNumId w:val="168"/>
  </w:num>
  <w:num w:numId="63" w16cid:durableId="669218423">
    <w:abstractNumId w:val="38"/>
  </w:num>
  <w:num w:numId="64" w16cid:durableId="1365016287">
    <w:abstractNumId w:val="28"/>
  </w:num>
  <w:num w:numId="65" w16cid:durableId="1757509246">
    <w:abstractNumId w:val="67"/>
  </w:num>
  <w:num w:numId="66" w16cid:durableId="1116371491">
    <w:abstractNumId w:val="342"/>
  </w:num>
  <w:num w:numId="67" w16cid:durableId="882399962">
    <w:abstractNumId w:val="310"/>
  </w:num>
  <w:num w:numId="68" w16cid:durableId="699429619">
    <w:abstractNumId w:val="149"/>
  </w:num>
  <w:num w:numId="69" w16cid:durableId="560291681">
    <w:abstractNumId w:val="150"/>
  </w:num>
  <w:num w:numId="70" w16cid:durableId="536357945">
    <w:abstractNumId w:val="226"/>
  </w:num>
  <w:num w:numId="71" w16cid:durableId="235095692">
    <w:abstractNumId w:val="245"/>
  </w:num>
  <w:num w:numId="72" w16cid:durableId="1841504222">
    <w:abstractNumId w:val="158"/>
  </w:num>
  <w:num w:numId="73" w16cid:durableId="658197960">
    <w:abstractNumId w:val="174"/>
  </w:num>
  <w:num w:numId="74" w16cid:durableId="665087543">
    <w:abstractNumId w:val="171"/>
  </w:num>
  <w:num w:numId="75" w16cid:durableId="982084763">
    <w:abstractNumId w:val="328"/>
  </w:num>
  <w:num w:numId="76" w16cid:durableId="363795939">
    <w:abstractNumId w:val="214"/>
  </w:num>
  <w:num w:numId="77" w16cid:durableId="73818360">
    <w:abstractNumId w:val="271"/>
  </w:num>
  <w:num w:numId="78" w16cid:durableId="905072768">
    <w:abstractNumId w:val="233"/>
  </w:num>
  <w:num w:numId="79" w16cid:durableId="1000426391">
    <w:abstractNumId w:val="0"/>
  </w:num>
  <w:num w:numId="80" w16cid:durableId="1176769041">
    <w:abstractNumId w:val="48"/>
  </w:num>
  <w:num w:numId="81" w16cid:durableId="242103349">
    <w:abstractNumId w:val="198"/>
  </w:num>
  <w:num w:numId="82" w16cid:durableId="300304481">
    <w:abstractNumId w:val="83"/>
  </w:num>
  <w:num w:numId="83" w16cid:durableId="735591262">
    <w:abstractNumId w:val="313"/>
  </w:num>
  <w:num w:numId="84" w16cid:durableId="658920902">
    <w:abstractNumId w:val="146"/>
  </w:num>
  <w:num w:numId="85" w16cid:durableId="259802501">
    <w:abstractNumId w:val="234"/>
  </w:num>
  <w:num w:numId="86" w16cid:durableId="1250394">
    <w:abstractNumId w:val="197"/>
  </w:num>
  <w:num w:numId="87" w16cid:durableId="1252548563">
    <w:abstractNumId w:val="322"/>
  </w:num>
  <w:num w:numId="88" w16cid:durableId="1365403156">
    <w:abstractNumId w:val="337"/>
  </w:num>
  <w:num w:numId="89" w16cid:durableId="1094742628">
    <w:abstractNumId w:val="296"/>
  </w:num>
  <w:num w:numId="90" w16cid:durableId="1786919339">
    <w:abstractNumId w:val="103"/>
  </w:num>
  <w:num w:numId="91" w16cid:durableId="1379361168">
    <w:abstractNumId w:val="88"/>
  </w:num>
  <w:num w:numId="92" w16cid:durableId="977302768">
    <w:abstractNumId w:val="31"/>
  </w:num>
  <w:num w:numId="93" w16cid:durableId="1812362800">
    <w:abstractNumId w:val="289"/>
  </w:num>
  <w:num w:numId="94" w16cid:durableId="1663198874">
    <w:abstractNumId w:val="267"/>
  </w:num>
  <w:num w:numId="95" w16cid:durableId="1570192930">
    <w:abstractNumId w:val="274"/>
  </w:num>
  <w:num w:numId="96" w16cid:durableId="2077505202">
    <w:abstractNumId w:val="309"/>
  </w:num>
  <w:num w:numId="97" w16cid:durableId="1434279226">
    <w:abstractNumId w:val="35"/>
  </w:num>
  <w:num w:numId="98" w16cid:durableId="1064336923">
    <w:abstractNumId w:val="179"/>
  </w:num>
  <w:num w:numId="99" w16cid:durableId="1028028517">
    <w:abstractNumId w:val="98"/>
  </w:num>
  <w:num w:numId="100" w16cid:durableId="1332413813">
    <w:abstractNumId w:val="343"/>
  </w:num>
  <w:num w:numId="101" w16cid:durableId="448089243">
    <w:abstractNumId w:val="70"/>
  </w:num>
  <w:num w:numId="102" w16cid:durableId="366951439">
    <w:abstractNumId w:val="95"/>
  </w:num>
  <w:num w:numId="103" w16cid:durableId="1460565734">
    <w:abstractNumId w:val="262"/>
  </w:num>
  <w:num w:numId="104" w16cid:durableId="1311330326">
    <w:abstractNumId w:val="76"/>
  </w:num>
  <w:num w:numId="105" w16cid:durableId="967704691">
    <w:abstractNumId w:val="94"/>
  </w:num>
  <w:num w:numId="106" w16cid:durableId="1800342952">
    <w:abstractNumId w:val="298"/>
  </w:num>
  <w:num w:numId="107" w16cid:durableId="230314754">
    <w:abstractNumId w:val="73"/>
  </w:num>
  <w:num w:numId="108" w16cid:durableId="1488128592">
    <w:abstractNumId w:val="112"/>
  </w:num>
  <w:num w:numId="109" w16cid:durableId="1688213192">
    <w:abstractNumId w:val="195"/>
  </w:num>
  <w:num w:numId="110" w16cid:durableId="758673195">
    <w:abstractNumId w:val="132"/>
  </w:num>
  <w:num w:numId="111" w16cid:durableId="911089318">
    <w:abstractNumId w:val="18"/>
  </w:num>
  <w:num w:numId="112" w16cid:durableId="328749611">
    <w:abstractNumId w:val="3"/>
  </w:num>
  <w:num w:numId="113" w16cid:durableId="1849975764">
    <w:abstractNumId w:val="318"/>
  </w:num>
  <w:num w:numId="114" w16cid:durableId="1909339127">
    <w:abstractNumId w:val="341"/>
  </w:num>
  <w:num w:numId="115" w16cid:durableId="1066302675">
    <w:abstractNumId w:val="258"/>
  </w:num>
  <w:num w:numId="116" w16cid:durableId="1666128514">
    <w:abstractNumId w:val="338"/>
  </w:num>
  <w:num w:numId="117" w16cid:durableId="1696808623">
    <w:abstractNumId w:val="84"/>
  </w:num>
  <w:num w:numId="118" w16cid:durableId="182398984">
    <w:abstractNumId w:val="50"/>
  </w:num>
  <w:num w:numId="119" w16cid:durableId="1982998605">
    <w:abstractNumId w:val="277"/>
  </w:num>
  <w:num w:numId="120" w16cid:durableId="687830809">
    <w:abstractNumId w:val="200"/>
  </w:num>
  <w:num w:numId="121" w16cid:durableId="1096441025">
    <w:abstractNumId w:val="265"/>
  </w:num>
  <w:num w:numId="122" w16cid:durableId="1220096090">
    <w:abstractNumId w:val="78"/>
  </w:num>
  <w:num w:numId="123" w16cid:durableId="267394221">
    <w:abstractNumId w:val="160"/>
  </w:num>
  <w:num w:numId="124" w16cid:durableId="981231616">
    <w:abstractNumId w:val="261"/>
  </w:num>
  <w:num w:numId="125" w16cid:durableId="151725146">
    <w:abstractNumId w:val="24"/>
  </w:num>
  <w:num w:numId="126" w16cid:durableId="373506434">
    <w:abstractNumId w:val="243"/>
  </w:num>
  <w:num w:numId="127" w16cid:durableId="1212576490">
    <w:abstractNumId w:val="278"/>
  </w:num>
  <w:num w:numId="128" w16cid:durableId="405225862">
    <w:abstractNumId w:val="218"/>
  </w:num>
  <w:num w:numId="129" w16cid:durableId="1093474449">
    <w:abstractNumId w:val="336"/>
  </w:num>
  <w:num w:numId="130" w16cid:durableId="401560">
    <w:abstractNumId w:val="148"/>
  </w:num>
  <w:num w:numId="131" w16cid:durableId="1982729694">
    <w:abstractNumId w:val="37"/>
  </w:num>
  <w:num w:numId="132" w16cid:durableId="1269237451">
    <w:abstractNumId w:val="118"/>
  </w:num>
  <w:num w:numId="133" w16cid:durableId="1340504366">
    <w:abstractNumId w:val="192"/>
  </w:num>
  <w:num w:numId="134" w16cid:durableId="2006518168">
    <w:abstractNumId w:val="154"/>
  </w:num>
  <w:num w:numId="135" w16cid:durableId="730423326">
    <w:abstractNumId w:val="135"/>
  </w:num>
  <w:num w:numId="136" w16cid:durableId="1764177868">
    <w:abstractNumId w:val="163"/>
  </w:num>
  <w:num w:numId="137" w16cid:durableId="354621882">
    <w:abstractNumId w:val="246"/>
  </w:num>
  <w:num w:numId="138" w16cid:durableId="619847526">
    <w:abstractNumId w:val="136"/>
  </w:num>
  <w:num w:numId="139" w16cid:durableId="558053013">
    <w:abstractNumId w:val="183"/>
  </w:num>
  <w:num w:numId="140" w16cid:durableId="1381320461">
    <w:abstractNumId w:val="155"/>
  </w:num>
  <w:num w:numId="141" w16cid:durableId="475688465">
    <w:abstractNumId w:val="25"/>
  </w:num>
  <w:num w:numId="142" w16cid:durableId="940836509">
    <w:abstractNumId w:val="178"/>
  </w:num>
  <w:num w:numId="143" w16cid:durableId="91170884">
    <w:abstractNumId w:val="294"/>
  </w:num>
  <w:num w:numId="144" w16cid:durableId="1767454357">
    <w:abstractNumId w:val="321"/>
  </w:num>
  <w:num w:numId="145" w16cid:durableId="276179790">
    <w:abstractNumId w:val="170"/>
  </w:num>
  <w:num w:numId="146" w16cid:durableId="1347177514">
    <w:abstractNumId w:val="22"/>
  </w:num>
  <w:num w:numId="147" w16cid:durableId="730347036">
    <w:abstractNumId w:val="134"/>
  </w:num>
  <w:num w:numId="148" w16cid:durableId="923799318">
    <w:abstractNumId w:val="26"/>
  </w:num>
  <w:num w:numId="149" w16cid:durableId="221063822">
    <w:abstractNumId w:val="284"/>
  </w:num>
  <w:num w:numId="150" w16cid:durableId="1452869157">
    <w:abstractNumId w:val="236"/>
  </w:num>
  <w:num w:numId="151" w16cid:durableId="1395349950">
    <w:abstractNumId w:val="283"/>
  </w:num>
  <w:num w:numId="152" w16cid:durableId="843590341">
    <w:abstractNumId w:val="57"/>
  </w:num>
  <w:num w:numId="153" w16cid:durableId="1840536441">
    <w:abstractNumId w:val="13"/>
  </w:num>
  <w:num w:numId="154" w16cid:durableId="1320040417">
    <w:abstractNumId w:val="27"/>
  </w:num>
  <w:num w:numId="155" w16cid:durableId="1044332526">
    <w:abstractNumId w:val="312"/>
  </w:num>
  <w:num w:numId="156" w16cid:durableId="12457702">
    <w:abstractNumId w:val="184"/>
  </w:num>
  <w:num w:numId="157" w16cid:durableId="363870206">
    <w:abstractNumId w:val="71"/>
  </w:num>
  <w:num w:numId="158" w16cid:durableId="805514994">
    <w:abstractNumId w:val="241"/>
  </w:num>
  <w:num w:numId="159" w16cid:durableId="1967544681">
    <w:abstractNumId w:val="157"/>
  </w:num>
  <w:num w:numId="160" w16cid:durableId="771705564">
    <w:abstractNumId w:val="266"/>
  </w:num>
  <w:num w:numId="161" w16cid:durableId="905997280">
    <w:abstractNumId w:val="33"/>
  </w:num>
  <w:num w:numId="162" w16cid:durableId="1838307261">
    <w:abstractNumId w:val="191"/>
  </w:num>
  <w:num w:numId="163" w16cid:durableId="1666207028">
    <w:abstractNumId w:val="207"/>
  </w:num>
  <w:num w:numId="164" w16cid:durableId="690229382">
    <w:abstractNumId w:val="23"/>
  </w:num>
  <w:num w:numId="165" w16cid:durableId="222370934">
    <w:abstractNumId w:val="19"/>
  </w:num>
  <w:num w:numId="166" w16cid:durableId="216013067">
    <w:abstractNumId w:val="75"/>
  </w:num>
  <w:num w:numId="167" w16cid:durableId="17237478">
    <w:abstractNumId w:val="325"/>
  </w:num>
  <w:num w:numId="168" w16cid:durableId="1914194712">
    <w:abstractNumId w:val="324"/>
  </w:num>
  <w:num w:numId="169" w16cid:durableId="1899169259">
    <w:abstractNumId w:val="36"/>
  </w:num>
  <w:num w:numId="170" w16cid:durableId="132137756">
    <w:abstractNumId w:val="206"/>
  </w:num>
  <w:num w:numId="171" w16cid:durableId="1869827332">
    <w:abstractNumId w:val="247"/>
  </w:num>
  <w:num w:numId="172" w16cid:durableId="1056971706">
    <w:abstractNumId w:val="223"/>
  </w:num>
  <w:num w:numId="173" w16cid:durableId="634140943">
    <w:abstractNumId w:val="292"/>
  </w:num>
  <w:num w:numId="174" w16cid:durableId="1268805141">
    <w:abstractNumId w:val="139"/>
  </w:num>
  <w:num w:numId="175" w16cid:durableId="404887172">
    <w:abstractNumId w:val="269"/>
  </w:num>
  <w:num w:numId="176" w16cid:durableId="1764958583">
    <w:abstractNumId w:val="307"/>
  </w:num>
  <w:num w:numId="177" w16cid:durableId="709036298">
    <w:abstractNumId w:val="66"/>
  </w:num>
  <w:num w:numId="178" w16cid:durableId="2013987954">
    <w:abstractNumId w:val="279"/>
  </w:num>
  <w:num w:numId="179" w16cid:durableId="1513642374">
    <w:abstractNumId w:val="221"/>
  </w:num>
  <w:num w:numId="180" w16cid:durableId="1240366452">
    <w:abstractNumId w:val="99"/>
  </w:num>
  <w:num w:numId="181" w16cid:durableId="1596867629">
    <w:abstractNumId w:val="120"/>
  </w:num>
  <w:num w:numId="182" w16cid:durableId="294602403">
    <w:abstractNumId w:val="100"/>
  </w:num>
  <w:num w:numId="183" w16cid:durableId="1297492097">
    <w:abstractNumId w:val="79"/>
  </w:num>
  <w:num w:numId="184" w16cid:durableId="114564186">
    <w:abstractNumId w:val="44"/>
  </w:num>
  <w:num w:numId="185" w16cid:durableId="177089891">
    <w:abstractNumId w:val="239"/>
  </w:num>
  <w:num w:numId="186" w16cid:durableId="102267976">
    <w:abstractNumId w:val="287"/>
  </w:num>
  <w:num w:numId="187" w16cid:durableId="181208037">
    <w:abstractNumId w:val="102"/>
  </w:num>
  <w:num w:numId="188" w16cid:durableId="963467029">
    <w:abstractNumId w:val="105"/>
  </w:num>
  <w:num w:numId="189" w16cid:durableId="1229803862">
    <w:abstractNumId w:val="8"/>
  </w:num>
  <w:num w:numId="190" w16cid:durableId="1274752417">
    <w:abstractNumId w:val="16"/>
  </w:num>
  <w:num w:numId="191" w16cid:durableId="351952532">
    <w:abstractNumId w:val="180"/>
  </w:num>
  <w:num w:numId="192" w16cid:durableId="519855783">
    <w:abstractNumId w:val="113"/>
  </w:num>
  <w:num w:numId="193" w16cid:durableId="1647776410">
    <w:abstractNumId w:val="5"/>
  </w:num>
  <w:num w:numId="194" w16cid:durableId="1957716929">
    <w:abstractNumId w:val="240"/>
  </w:num>
  <w:num w:numId="195" w16cid:durableId="1829974198">
    <w:abstractNumId w:val="152"/>
  </w:num>
  <w:num w:numId="196" w16cid:durableId="608394072">
    <w:abstractNumId w:val="275"/>
  </w:num>
  <w:num w:numId="197" w16cid:durableId="1960646666">
    <w:abstractNumId w:val="53"/>
  </w:num>
  <w:num w:numId="198" w16cid:durableId="511071277">
    <w:abstractNumId w:val="335"/>
  </w:num>
  <w:num w:numId="199" w16cid:durableId="1262833036">
    <w:abstractNumId w:val="2"/>
  </w:num>
  <w:num w:numId="200" w16cid:durableId="1240364212">
    <w:abstractNumId w:val="166"/>
  </w:num>
  <w:num w:numId="201" w16cid:durableId="1152061690">
    <w:abstractNumId w:val="319"/>
  </w:num>
  <w:num w:numId="202" w16cid:durableId="551232418">
    <w:abstractNumId w:val="10"/>
  </w:num>
  <w:num w:numId="203" w16cid:durableId="1672098918">
    <w:abstractNumId w:val="175"/>
  </w:num>
  <w:num w:numId="204" w16cid:durableId="1482651141">
    <w:abstractNumId w:val="311"/>
  </w:num>
  <w:num w:numId="205" w16cid:durableId="1105661257">
    <w:abstractNumId w:val="340"/>
  </w:num>
  <w:num w:numId="206" w16cid:durableId="205997234">
    <w:abstractNumId w:val="230"/>
  </w:num>
  <w:num w:numId="207" w16cid:durableId="1730225442">
    <w:abstractNumId w:val="140"/>
  </w:num>
  <w:num w:numId="208" w16cid:durableId="71051099">
    <w:abstractNumId w:val="156"/>
  </w:num>
  <w:num w:numId="209" w16cid:durableId="933898986">
    <w:abstractNumId w:val="61"/>
  </w:num>
  <w:num w:numId="210" w16cid:durableId="2021734253">
    <w:abstractNumId w:val="34"/>
  </w:num>
  <w:num w:numId="211" w16cid:durableId="1739477551">
    <w:abstractNumId w:val="54"/>
  </w:num>
  <w:num w:numId="212" w16cid:durableId="832380246">
    <w:abstractNumId w:val="116"/>
  </w:num>
  <w:num w:numId="213" w16cid:durableId="2090152490">
    <w:abstractNumId w:val="56"/>
  </w:num>
  <w:num w:numId="214" w16cid:durableId="857619727">
    <w:abstractNumId w:val="187"/>
  </w:num>
  <w:num w:numId="215" w16cid:durableId="392394381">
    <w:abstractNumId w:val="114"/>
  </w:num>
  <w:num w:numId="216" w16cid:durableId="39667724">
    <w:abstractNumId w:val="225"/>
  </w:num>
  <w:num w:numId="217" w16cid:durableId="661812402">
    <w:abstractNumId w:val="172"/>
  </w:num>
  <w:num w:numId="218" w16cid:durableId="64911940">
    <w:abstractNumId w:val="90"/>
  </w:num>
  <w:num w:numId="219" w16cid:durableId="1619335496">
    <w:abstractNumId w:val="253"/>
  </w:num>
  <w:num w:numId="220" w16cid:durableId="123351156">
    <w:abstractNumId w:val="109"/>
  </w:num>
  <w:num w:numId="221" w16cid:durableId="1144350679">
    <w:abstractNumId w:val="43"/>
  </w:num>
  <w:num w:numId="222" w16cid:durableId="269245914">
    <w:abstractNumId w:val="282"/>
  </w:num>
  <w:num w:numId="223" w16cid:durableId="507328777">
    <w:abstractNumId w:val="133"/>
  </w:num>
  <w:num w:numId="224" w16cid:durableId="279342072">
    <w:abstractNumId w:val="165"/>
  </w:num>
  <w:num w:numId="225" w16cid:durableId="911087119">
    <w:abstractNumId w:val="272"/>
  </w:num>
  <w:num w:numId="226" w16cid:durableId="1835992836">
    <w:abstractNumId w:val="276"/>
  </w:num>
  <w:num w:numId="227" w16cid:durableId="700520535">
    <w:abstractNumId w:val="250"/>
  </w:num>
  <w:num w:numId="228" w16cid:durableId="1667259">
    <w:abstractNumId w:val="333"/>
  </w:num>
  <w:num w:numId="229" w16cid:durableId="1417092729">
    <w:abstractNumId w:val="32"/>
  </w:num>
  <w:num w:numId="230" w16cid:durableId="703873018">
    <w:abstractNumId w:val="186"/>
  </w:num>
  <w:num w:numId="231" w16cid:durableId="1129864113">
    <w:abstractNumId w:val="104"/>
  </w:num>
  <w:num w:numId="232" w16cid:durableId="250623130">
    <w:abstractNumId w:val="264"/>
  </w:num>
  <w:num w:numId="233" w16cid:durableId="1929657850">
    <w:abstractNumId w:val="108"/>
  </w:num>
  <w:num w:numId="234" w16cid:durableId="2087916865">
    <w:abstractNumId w:val="235"/>
  </w:num>
  <w:num w:numId="235" w16cid:durableId="1749692630">
    <w:abstractNumId w:val="45"/>
  </w:num>
  <w:num w:numId="236" w16cid:durableId="1198738632">
    <w:abstractNumId w:val="129"/>
  </w:num>
  <w:num w:numId="237" w16cid:durableId="496044969">
    <w:abstractNumId w:val="209"/>
  </w:num>
  <w:num w:numId="238" w16cid:durableId="1216356114">
    <w:abstractNumId w:val="330"/>
  </w:num>
  <w:num w:numId="239" w16cid:durableId="2002538551">
    <w:abstractNumId w:val="85"/>
  </w:num>
  <w:num w:numId="240" w16cid:durableId="1871260193">
    <w:abstractNumId w:val="47"/>
  </w:num>
  <w:num w:numId="241" w16cid:durableId="1037196552">
    <w:abstractNumId w:val="297"/>
  </w:num>
  <w:num w:numId="242" w16cid:durableId="830828856">
    <w:abstractNumId w:val="205"/>
  </w:num>
  <w:num w:numId="243" w16cid:durableId="371459844">
    <w:abstractNumId w:val="196"/>
  </w:num>
  <w:num w:numId="244" w16cid:durableId="1832017361">
    <w:abstractNumId w:val="190"/>
  </w:num>
  <w:num w:numId="245" w16cid:durableId="2015959582">
    <w:abstractNumId w:val="273"/>
  </w:num>
  <w:num w:numId="246" w16cid:durableId="328294721">
    <w:abstractNumId w:val="121"/>
  </w:num>
  <w:num w:numId="247" w16cid:durableId="1626614845">
    <w:abstractNumId w:val="147"/>
  </w:num>
  <w:num w:numId="248" w16cid:durableId="1260336862">
    <w:abstractNumId w:val="302"/>
  </w:num>
  <w:num w:numId="249" w16cid:durableId="1358460369">
    <w:abstractNumId w:val="97"/>
  </w:num>
  <w:num w:numId="250" w16cid:durableId="2037265949">
    <w:abstractNumId w:val="87"/>
  </w:num>
  <w:num w:numId="251" w16cid:durableId="2104297589">
    <w:abstractNumId w:val="127"/>
  </w:num>
  <w:num w:numId="252" w16cid:durableId="290987331">
    <w:abstractNumId w:val="52"/>
  </w:num>
  <w:num w:numId="253" w16cid:durableId="1787117077">
    <w:abstractNumId w:val="212"/>
  </w:num>
  <w:num w:numId="254" w16cid:durableId="942609430">
    <w:abstractNumId w:val="316"/>
  </w:num>
  <w:num w:numId="255" w16cid:durableId="1155608915">
    <w:abstractNumId w:val="161"/>
  </w:num>
  <w:num w:numId="256" w16cid:durableId="1047684333">
    <w:abstractNumId w:val="9"/>
  </w:num>
  <w:num w:numId="257" w16cid:durableId="895315135">
    <w:abstractNumId w:val="124"/>
  </w:num>
  <w:num w:numId="258" w16cid:durableId="492457632">
    <w:abstractNumId w:val="117"/>
  </w:num>
  <w:num w:numId="259" w16cid:durableId="806776378">
    <w:abstractNumId w:val="92"/>
  </w:num>
  <w:num w:numId="260" w16cid:durableId="1032807247">
    <w:abstractNumId w:val="11"/>
  </w:num>
  <w:num w:numId="261" w16cid:durableId="585303314">
    <w:abstractNumId w:val="126"/>
  </w:num>
  <w:num w:numId="262" w16cid:durableId="1919048388">
    <w:abstractNumId w:val="193"/>
  </w:num>
  <w:num w:numId="263" w16cid:durableId="183520312">
    <w:abstractNumId w:val="217"/>
  </w:num>
  <w:num w:numId="264" w16cid:durableId="1997488855">
    <w:abstractNumId w:val="164"/>
  </w:num>
  <w:num w:numId="265" w16cid:durableId="618412864">
    <w:abstractNumId w:val="331"/>
  </w:num>
  <w:num w:numId="266" w16cid:durableId="1917010636">
    <w:abstractNumId w:val="169"/>
  </w:num>
  <w:num w:numId="267" w16cid:durableId="366684605">
    <w:abstractNumId w:val="182"/>
  </w:num>
  <w:num w:numId="268" w16cid:durableId="2003698176">
    <w:abstractNumId w:val="327"/>
  </w:num>
  <w:num w:numId="269" w16cid:durableId="252788459">
    <w:abstractNumId w:val="301"/>
  </w:num>
  <w:num w:numId="270" w16cid:durableId="711852514">
    <w:abstractNumId w:val="15"/>
  </w:num>
  <w:num w:numId="271" w16cid:durableId="429358135">
    <w:abstractNumId w:val="281"/>
  </w:num>
  <w:num w:numId="272" w16cid:durableId="1296911925">
    <w:abstractNumId w:val="107"/>
  </w:num>
  <w:num w:numId="273" w16cid:durableId="1003169030">
    <w:abstractNumId w:val="58"/>
  </w:num>
  <w:num w:numId="274" w16cid:durableId="179245732">
    <w:abstractNumId w:val="345"/>
  </w:num>
  <w:num w:numId="275" w16cid:durableId="2095003956">
    <w:abstractNumId w:val="177"/>
  </w:num>
  <w:num w:numId="276" w16cid:durableId="1785540713">
    <w:abstractNumId w:val="188"/>
  </w:num>
  <w:num w:numId="277" w16cid:durableId="1323003119">
    <w:abstractNumId w:val="248"/>
  </w:num>
  <w:num w:numId="278" w16cid:durableId="266276822">
    <w:abstractNumId w:val="237"/>
  </w:num>
  <w:num w:numId="279" w16cid:durableId="1762992524">
    <w:abstractNumId w:val="131"/>
  </w:num>
  <w:num w:numId="280" w16cid:durableId="999625094">
    <w:abstractNumId w:val="159"/>
  </w:num>
  <w:num w:numId="281" w16cid:durableId="868684299">
    <w:abstractNumId w:val="339"/>
  </w:num>
  <w:num w:numId="282" w16cid:durableId="1446925031">
    <w:abstractNumId w:val="257"/>
  </w:num>
  <w:num w:numId="283" w16cid:durableId="261374367">
    <w:abstractNumId w:val="137"/>
  </w:num>
  <w:num w:numId="284" w16cid:durableId="2030326130">
    <w:abstractNumId w:val="189"/>
  </w:num>
  <w:num w:numId="285" w16cid:durableId="1988196205">
    <w:abstractNumId w:val="249"/>
  </w:num>
  <w:num w:numId="286" w16cid:durableId="1180896076">
    <w:abstractNumId w:val="323"/>
  </w:num>
  <w:num w:numId="287" w16cid:durableId="797069084">
    <w:abstractNumId w:val="68"/>
  </w:num>
  <w:num w:numId="288" w16cid:durableId="166672478">
    <w:abstractNumId w:val="151"/>
  </w:num>
  <w:num w:numId="289" w16cid:durableId="2025670096">
    <w:abstractNumId w:val="144"/>
  </w:num>
  <w:num w:numId="290" w16cid:durableId="852038530">
    <w:abstractNumId w:val="1"/>
  </w:num>
  <w:num w:numId="291" w16cid:durableId="970476959">
    <w:abstractNumId w:val="115"/>
  </w:num>
  <w:num w:numId="292" w16cid:durableId="704520805">
    <w:abstractNumId w:val="72"/>
  </w:num>
  <w:num w:numId="293" w16cid:durableId="1161501430">
    <w:abstractNumId w:val="91"/>
  </w:num>
  <w:num w:numId="294" w16cid:durableId="1436905816">
    <w:abstractNumId w:val="39"/>
  </w:num>
  <w:num w:numId="295" w16cid:durableId="2107262310">
    <w:abstractNumId w:val="7"/>
  </w:num>
  <w:num w:numId="296" w16cid:durableId="938827797">
    <w:abstractNumId w:val="30"/>
  </w:num>
  <w:num w:numId="297" w16cid:durableId="467557168">
    <w:abstractNumId w:val="242"/>
  </w:num>
  <w:num w:numId="298" w16cid:durableId="1323124965">
    <w:abstractNumId w:val="65"/>
  </w:num>
  <w:num w:numId="299" w16cid:durableId="403338323">
    <w:abstractNumId w:val="167"/>
  </w:num>
  <w:num w:numId="300" w16cid:durableId="1810896209">
    <w:abstractNumId w:val="299"/>
  </w:num>
  <w:num w:numId="301" w16cid:durableId="245967629">
    <w:abstractNumId w:val="308"/>
  </w:num>
  <w:num w:numId="302" w16cid:durableId="446002748">
    <w:abstractNumId w:val="199"/>
  </w:num>
  <w:num w:numId="303" w16cid:durableId="1619138975">
    <w:abstractNumId w:val="74"/>
  </w:num>
  <w:num w:numId="304" w16cid:durableId="1091464420">
    <w:abstractNumId w:val="203"/>
  </w:num>
  <w:num w:numId="305" w16cid:durableId="1994092640">
    <w:abstractNumId w:val="96"/>
  </w:num>
  <w:num w:numId="306" w16cid:durableId="473062820">
    <w:abstractNumId w:val="238"/>
  </w:num>
  <w:num w:numId="307" w16cid:durableId="1965622462">
    <w:abstractNumId w:val="81"/>
  </w:num>
  <w:num w:numId="308" w16cid:durableId="407120796">
    <w:abstractNumId w:val="63"/>
  </w:num>
  <w:num w:numId="309" w16cid:durableId="1170952755">
    <w:abstractNumId w:val="123"/>
  </w:num>
  <w:num w:numId="310" w16cid:durableId="1083067834">
    <w:abstractNumId w:val="176"/>
  </w:num>
  <w:num w:numId="311" w16cid:durableId="846093063">
    <w:abstractNumId w:val="80"/>
  </w:num>
  <w:num w:numId="312" w16cid:durableId="1278440805">
    <w:abstractNumId w:val="252"/>
  </w:num>
  <w:num w:numId="313" w16cid:durableId="1272009893">
    <w:abstractNumId w:val="320"/>
  </w:num>
  <w:num w:numId="314" w16cid:durableId="1580628209">
    <w:abstractNumId w:val="332"/>
  </w:num>
  <w:num w:numId="315" w16cid:durableId="1977367324">
    <w:abstractNumId w:val="21"/>
  </w:num>
  <w:num w:numId="316" w16cid:durableId="1153453104">
    <w:abstractNumId w:val="244"/>
  </w:num>
  <w:num w:numId="317" w16cid:durableId="602539749">
    <w:abstractNumId w:val="89"/>
  </w:num>
  <w:num w:numId="318" w16cid:durableId="1726368540">
    <w:abstractNumId w:val="130"/>
  </w:num>
  <w:num w:numId="319" w16cid:durableId="1863276639">
    <w:abstractNumId w:val="202"/>
  </w:num>
  <w:num w:numId="320" w16cid:durableId="334187561">
    <w:abstractNumId w:val="290"/>
  </w:num>
  <w:num w:numId="321" w16cid:durableId="1856842527">
    <w:abstractNumId w:val="6"/>
  </w:num>
  <w:num w:numId="322" w16cid:durableId="1455516604">
    <w:abstractNumId w:val="329"/>
  </w:num>
  <w:num w:numId="323" w16cid:durableId="1037662876">
    <w:abstractNumId w:val="256"/>
  </w:num>
  <w:num w:numId="324" w16cid:durableId="1492403001">
    <w:abstractNumId w:val="60"/>
  </w:num>
  <w:num w:numId="325" w16cid:durableId="1193494956">
    <w:abstractNumId w:val="143"/>
  </w:num>
  <w:num w:numId="326" w16cid:durableId="1152215096">
    <w:abstractNumId w:val="17"/>
  </w:num>
  <w:num w:numId="327" w16cid:durableId="1450932559">
    <w:abstractNumId w:val="12"/>
  </w:num>
  <w:num w:numId="328" w16cid:durableId="1575626496">
    <w:abstractNumId w:val="64"/>
  </w:num>
  <w:num w:numId="329" w16cid:durableId="709652205">
    <w:abstractNumId w:val="254"/>
  </w:num>
  <w:num w:numId="330" w16cid:durableId="126242100">
    <w:abstractNumId w:val="213"/>
  </w:num>
  <w:num w:numId="331" w16cid:durableId="989669921">
    <w:abstractNumId w:val="344"/>
  </w:num>
  <w:num w:numId="332" w16cid:durableId="325792404">
    <w:abstractNumId w:val="286"/>
  </w:num>
  <w:num w:numId="333" w16cid:durableId="291597396">
    <w:abstractNumId w:val="93"/>
  </w:num>
  <w:num w:numId="334" w16cid:durableId="975718472">
    <w:abstractNumId w:val="59"/>
  </w:num>
  <w:num w:numId="335" w16cid:durableId="983003433">
    <w:abstractNumId w:val="204"/>
  </w:num>
  <w:num w:numId="336" w16cid:durableId="1982154684">
    <w:abstractNumId w:val="315"/>
  </w:num>
  <w:num w:numId="337" w16cid:durableId="869151346">
    <w:abstractNumId w:val="181"/>
  </w:num>
  <w:num w:numId="338" w16cid:durableId="424349817">
    <w:abstractNumId w:val="295"/>
  </w:num>
  <w:num w:numId="339" w16cid:durableId="624846635">
    <w:abstractNumId w:val="141"/>
  </w:num>
  <w:num w:numId="340" w16cid:durableId="1360162270">
    <w:abstractNumId w:val="101"/>
  </w:num>
  <w:num w:numId="341" w16cid:durableId="2121990611">
    <w:abstractNumId w:val="77"/>
  </w:num>
  <w:num w:numId="342" w16cid:durableId="755595463">
    <w:abstractNumId w:val="153"/>
  </w:num>
  <w:num w:numId="343" w16cid:durableId="1383476854">
    <w:abstractNumId w:val="215"/>
  </w:num>
  <w:num w:numId="344" w16cid:durableId="1987783450">
    <w:abstractNumId w:val="40"/>
  </w:num>
  <w:num w:numId="345" w16cid:durableId="1527714074">
    <w:abstractNumId w:val="231"/>
  </w:num>
  <w:num w:numId="346" w16cid:durableId="730082674">
    <w:abstractNumId w:val="2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7E"/>
    <w:rsid w:val="000A66A0"/>
    <w:rsid w:val="00107423"/>
    <w:rsid w:val="0093490A"/>
    <w:rsid w:val="009B3579"/>
    <w:rsid w:val="00A76E7F"/>
    <w:rsid w:val="00AB51B5"/>
    <w:rsid w:val="00B506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7CBA"/>
  <w15:chartTrackingRefBased/>
  <w15:docId w15:val="{7CB18A5C-0F56-4642-B70B-F174B17B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50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50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5067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5067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5067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5067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5067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5067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5067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067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5067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5067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5067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5067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5067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5067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5067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5067E"/>
    <w:rPr>
      <w:rFonts w:eastAsiaTheme="majorEastAsia" w:cstheme="majorBidi"/>
      <w:color w:val="272727" w:themeColor="text1" w:themeTint="D8"/>
    </w:rPr>
  </w:style>
  <w:style w:type="paragraph" w:styleId="Tytu">
    <w:name w:val="Title"/>
    <w:basedOn w:val="Normalny"/>
    <w:next w:val="Normalny"/>
    <w:link w:val="TytuZnak"/>
    <w:uiPriority w:val="10"/>
    <w:qFormat/>
    <w:rsid w:val="00B50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5067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5067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5067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5067E"/>
    <w:pPr>
      <w:spacing w:before="160"/>
      <w:jc w:val="center"/>
    </w:pPr>
    <w:rPr>
      <w:i/>
      <w:iCs/>
      <w:color w:val="404040" w:themeColor="text1" w:themeTint="BF"/>
    </w:rPr>
  </w:style>
  <w:style w:type="character" w:customStyle="1" w:styleId="CytatZnak">
    <w:name w:val="Cytat Znak"/>
    <w:basedOn w:val="Domylnaczcionkaakapitu"/>
    <w:link w:val="Cytat"/>
    <w:uiPriority w:val="29"/>
    <w:rsid w:val="00B5067E"/>
    <w:rPr>
      <w:i/>
      <w:iCs/>
      <w:color w:val="404040" w:themeColor="text1" w:themeTint="BF"/>
    </w:rPr>
  </w:style>
  <w:style w:type="paragraph" w:styleId="Akapitzlist">
    <w:name w:val="List Paragraph"/>
    <w:basedOn w:val="Normalny"/>
    <w:uiPriority w:val="34"/>
    <w:qFormat/>
    <w:rsid w:val="00B5067E"/>
    <w:pPr>
      <w:ind w:left="720"/>
      <w:contextualSpacing/>
    </w:pPr>
  </w:style>
  <w:style w:type="character" w:styleId="Wyrnienieintensywne">
    <w:name w:val="Intense Emphasis"/>
    <w:basedOn w:val="Domylnaczcionkaakapitu"/>
    <w:uiPriority w:val="21"/>
    <w:qFormat/>
    <w:rsid w:val="00B5067E"/>
    <w:rPr>
      <w:i/>
      <w:iCs/>
      <w:color w:val="0F4761" w:themeColor="accent1" w:themeShade="BF"/>
    </w:rPr>
  </w:style>
  <w:style w:type="paragraph" w:styleId="Cytatintensywny">
    <w:name w:val="Intense Quote"/>
    <w:basedOn w:val="Normalny"/>
    <w:next w:val="Normalny"/>
    <w:link w:val="CytatintensywnyZnak"/>
    <w:uiPriority w:val="30"/>
    <w:qFormat/>
    <w:rsid w:val="00B50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5067E"/>
    <w:rPr>
      <w:i/>
      <w:iCs/>
      <w:color w:val="0F4761" w:themeColor="accent1" w:themeShade="BF"/>
    </w:rPr>
  </w:style>
  <w:style w:type="character" w:styleId="Odwoanieintensywne">
    <w:name w:val="Intense Reference"/>
    <w:basedOn w:val="Domylnaczcionkaakapitu"/>
    <w:uiPriority w:val="32"/>
    <w:qFormat/>
    <w:rsid w:val="00B5067E"/>
    <w:rPr>
      <w:b/>
      <w:bCs/>
      <w:smallCaps/>
      <w:color w:val="0F4761" w:themeColor="accent1" w:themeShade="BF"/>
      <w:spacing w:val="5"/>
    </w:rPr>
  </w:style>
  <w:style w:type="character" w:styleId="Hipercze">
    <w:name w:val="Hyperlink"/>
    <w:basedOn w:val="Domylnaczcionkaakapitu"/>
    <w:uiPriority w:val="99"/>
    <w:unhideWhenUsed/>
    <w:rsid w:val="00B5067E"/>
    <w:rPr>
      <w:color w:val="467886" w:themeColor="hyperlink"/>
      <w:u w:val="single"/>
    </w:rPr>
  </w:style>
  <w:style w:type="character" w:styleId="Nierozpoznanawzmianka">
    <w:name w:val="Unresolved Mention"/>
    <w:basedOn w:val="Domylnaczcionkaakapitu"/>
    <w:uiPriority w:val="99"/>
    <w:semiHidden/>
    <w:unhideWhenUsed/>
    <w:rsid w:val="00B50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otm.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f96dfc4-c60b-4e4c-b906-259fa5894e41}" enabled="1" method="Standard" siteId="{a1e6fb11-243f-4819-a918-27d0e2c22e9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4402</Words>
  <Characters>29274</Characters>
  <Application>Microsoft Office Word</Application>
  <DocSecurity>0</DocSecurity>
  <Lines>597</Lines>
  <Paragraphs>292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Imieliński</dc:creator>
  <cp:keywords/>
  <dc:description/>
  <cp:lastModifiedBy>Daniel Imieliński</cp:lastModifiedBy>
  <cp:revision>1</cp:revision>
  <dcterms:created xsi:type="dcterms:W3CDTF">2026-04-21T13:57:00Z</dcterms:created>
  <dcterms:modified xsi:type="dcterms:W3CDTF">2026-04-21T14:57:00Z</dcterms:modified>
</cp:coreProperties>
</file>