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2EB4" w14:textId="413C0E98" w:rsidR="0047485A" w:rsidRPr="00640CAD" w:rsidRDefault="004E04CB" w:rsidP="00110DCD">
      <w:pPr>
        <w:pStyle w:val="Nagwek1"/>
        <w:rPr>
          <w:rFonts w:asciiTheme="minorHAnsi" w:eastAsia="Times New Roman" w:hAnsiTheme="minorHAnsi" w:cstheme="minorHAnsi"/>
          <w:lang w:eastAsia="pl-PL"/>
        </w:rPr>
      </w:pPr>
      <w:r w:rsidRPr="00640CAD">
        <w:rPr>
          <w:rFonts w:asciiTheme="minorHAnsi" w:eastAsia="Times New Roman" w:hAnsiTheme="minorHAnsi" w:cstheme="minorHAnsi"/>
          <w:lang w:eastAsia="pl-PL"/>
        </w:rPr>
        <w:t>OPZ</w:t>
      </w:r>
      <w:r w:rsidR="00445461" w:rsidRPr="00640CAD">
        <w:rPr>
          <w:rFonts w:asciiTheme="minorHAnsi" w:eastAsia="Times New Roman" w:hAnsiTheme="minorHAnsi" w:cstheme="minorHAnsi"/>
          <w:lang w:eastAsia="pl-PL"/>
        </w:rPr>
        <w:t xml:space="preserve"> </w:t>
      </w:r>
      <w:r w:rsidR="004267BD">
        <w:rPr>
          <w:rFonts w:asciiTheme="minorHAnsi" w:eastAsia="Times New Roman" w:hAnsiTheme="minorHAnsi" w:cstheme="minorHAnsi"/>
          <w:lang w:eastAsia="pl-PL"/>
        </w:rPr>
        <w:t>–</w:t>
      </w:r>
      <w:r w:rsidR="00445461" w:rsidRPr="00640CAD">
        <w:rPr>
          <w:rFonts w:asciiTheme="minorHAnsi" w:eastAsia="Times New Roman" w:hAnsiTheme="minorHAnsi" w:cstheme="minorHAnsi"/>
          <w:lang w:eastAsia="pl-PL"/>
        </w:rPr>
        <w:t xml:space="preserve"> </w:t>
      </w:r>
      <w:r w:rsidR="004267BD">
        <w:rPr>
          <w:rFonts w:asciiTheme="minorHAnsi" w:eastAsia="Times New Roman" w:hAnsiTheme="minorHAnsi" w:cstheme="minorHAnsi"/>
          <w:lang w:eastAsia="pl-PL"/>
        </w:rPr>
        <w:t>Opracowanie i w</w:t>
      </w:r>
      <w:r w:rsidR="00445461" w:rsidRPr="00640CAD">
        <w:rPr>
          <w:rFonts w:asciiTheme="minorHAnsi" w:eastAsia="Times New Roman" w:hAnsiTheme="minorHAnsi" w:cstheme="minorHAnsi"/>
          <w:lang w:eastAsia="pl-PL"/>
        </w:rPr>
        <w:t xml:space="preserve">drożenie </w:t>
      </w:r>
      <w:r w:rsidR="004267BD">
        <w:rPr>
          <w:rFonts w:asciiTheme="minorHAnsi" w:eastAsia="Times New Roman" w:hAnsiTheme="minorHAnsi" w:cstheme="minorHAnsi"/>
          <w:lang w:eastAsia="pl-PL"/>
        </w:rPr>
        <w:t>Systemu Zarządzania Bezpieczeństwem Informacji</w:t>
      </w:r>
    </w:p>
    <w:p w14:paraId="164A59E5" w14:textId="004A29C7" w:rsidR="00445461" w:rsidRPr="00640CAD" w:rsidRDefault="003065B5" w:rsidP="00110DCD">
      <w:pPr>
        <w:pStyle w:val="Nagwek1"/>
        <w:rPr>
          <w:rFonts w:asciiTheme="minorHAnsi" w:hAnsiTheme="minorHAnsi" w:cstheme="minorHAnsi"/>
          <w:lang w:eastAsia="pl-PL"/>
        </w:rPr>
      </w:pPr>
      <w:r w:rsidRPr="00640CAD">
        <w:rPr>
          <w:rFonts w:asciiTheme="minorHAnsi" w:hAnsiTheme="minorHAnsi" w:cstheme="minorHAnsi"/>
          <w:lang w:eastAsia="pl-PL"/>
        </w:rPr>
        <w:t>1. Zamawiający</w:t>
      </w:r>
      <w:r w:rsidR="00E061D9">
        <w:rPr>
          <w:rFonts w:asciiTheme="minorHAnsi" w:hAnsiTheme="minorHAnsi" w:cstheme="minorHAnsi"/>
          <w:lang w:eastAsia="pl-PL"/>
        </w:rPr>
        <w:t xml:space="preserve"> </w:t>
      </w:r>
    </w:p>
    <w:p w14:paraId="6243ED12" w14:textId="77777777" w:rsidR="00F93C39" w:rsidRPr="00F93C39" w:rsidRDefault="00F93C39" w:rsidP="00F93C39">
      <w:pPr>
        <w:spacing w:after="0"/>
        <w:jc w:val="both"/>
        <w:rPr>
          <w:rFonts w:cstheme="minorHAnsi"/>
          <w:lang w:eastAsia="pl-PL"/>
        </w:rPr>
      </w:pPr>
      <w:r w:rsidRPr="00F93C39">
        <w:rPr>
          <w:rFonts w:cstheme="minorHAnsi"/>
          <w:lang w:eastAsia="pl-PL"/>
        </w:rPr>
        <w:t>Agencja Oceny Technologii Medycznych i Taryfikacji (AOTMiT) jest kluczową instytucją w polskim systemie ochrony zdrowia, odpowiedzialną za ocenę technologii medycznych oraz ustalanie taryf świadczeń zdrowotnych.</w:t>
      </w:r>
    </w:p>
    <w:p w14:paraId="53854455" w14:textId="77777777" w:rsidR="00F93C39" w:rsidRDefault="00F93C39" w:rsidP="00F93C39">
      <w:pPr>
        <w:spacing w:after="0"/>
        <w:jc w:val="both"/>
        <w:rPr>
          <w:rFonts w:cstheme="minorHAnsi"/>
          <w:lang w:eastAsia="pl-PL"/>
        </w:rPr>
      </w:pPr>
    </w:p>
    <w:p w14:paraId="62EAB3D6" w14:textId="60BD26C5" w:rsidR="00F93C39" w:rsidRPr="00F93C39" w:rsidRDefault="00F93C39" w:rsidP="00F93C39">
      <w:pPr>
        <w:spacing w:after="0"/>
        <w:jc w:val="both"/>
        <w:rPr>
          <w:rFonts w:cstheme="minorHAnsi"/>
          <w:lang w:eastAsia="pl-PL"/>
        </w:rPr>
      </w:pPr>
      <w:r w:rsidRPr="00F93C39">
        <w:rPr>
          <w:rFonts w:cstheme="minorHAnsi"/>
          <w:lang w:eastAsia="pl-PL"/>
        </w:rPr>
        <w:t>Rola AOTMiT</w:t>
      </w:r>
    </w:p>
    <w:p w14:paraId="610212F3" w14:textId="77777777" w:rsidR="00F93C39" w:rsidRPr="00F93C39" w:rsidRDefault="00F93C39" w:rsidP="00F93C39">
      <w:pPr>
        <w:spacing w:after="0"/>
        <w:jc w:val="both"/>
        <w:rPr>
          <w:rFonts w:cstheme="minorHAnsi"/>
          <w:lang w:eastAsia="pl-PL"/>
        </w:rPr>
      </w:pPr>
      <w:r w:rsidRPr="00F93C39">
        <w:rPr>
          <w:rFonts w:cstheme="minorHAnsi"/>
          <w:lang w:eastAsia="pl-PL"/>
        </w:rPr>
        <w:t xml:space="preserve">AOTMiT pełni istotną rolę w optymalizacji wydatkowania środków publicznych oraz zapewnieniu dostępu do efektywnych terapii. Agencja wspiera decyzje dotyczące finansowania świadczeń z publicznych środków, co ma na celu poprawę efektywności opieki zdrowotnej. </w:t>
      </w:r>
    </w:p>
    <w:p w14:paraId="74AD8E12" w14:textId="77777777" w:rsidR="00F93C39" w:rsidRDefault="00F93C39" w:rsidP="00F93C39">
      <w:pPr>
        <w:spacing w:after="0"/>
        <w:jc w:val="both"/>
        <w:rPr>
          <w:rFonts w:cstheme="minorHAnsi"/>
          <w:lang w:eastAsia="pl-PL"/>
        </w:rPr>
      </w:pPr>
    </w:p>
    <w:p w14:paraId="3E51B81B" w14:textId="3A9B58E1" w:rsidR="00F93C39" w:rsidRPr="00F93C39" w:rsidRDefault="00F93C39" w:rsidP="00F93C39">
      <w:pPr>
        <w:spacing w:after="0"/>
        <w:jc w:val="both"/>
        <w:rPr>
          <w:rFonts w:cstheme="minorHAnsi"/>
          <w:lang w:eastAsia="pl-PL"/>
        </w:rPr>
      </w:pPr>
      <w:r w:rsidRPr="00F93C39">
        <w:rPr>
          <w:rFonts w:cstheme="minorHAnsi"/>
          <w:lang w:eastAsia="pl-PL"/>
        </w:rPr>
        <w:t>Zadania AOTMiT</w:t>
      </w:r>
    </w:p>
    <w:p w14:paraId="6010BCBF" w14:textId="77777777" w:rsidR="00F93C39" w:rsidRPr="00F93C39" w:rsidRDefault="00F93C39" w:rsidP="00F93C39">
      <w:pPr>
        <w:spacing w:after="0"/>
        <w:jc w:val="both"/>
        <w:rPr>
          <w:rFonts w:cstheme="minorHAnsi"/>
          <w:lang w:eastAsia="pl-PL"/>
        </w:rPr>
      </w:pPr>
      <w:r w:rsidRPr="00F93C39">
        <w:rPr>
          <w:rFonts w:cstheme="minorHAnsi"/>
          <w:lang w:eastAsia="pl-PL"/>
        </w:rPr>
        <w:t>Ocena technologii medycznych: AOTMiT przeprowadza analizy i oceny technologii medycznych, co pozwala na podejmowanie świadomych decyzji dotyczących refundacji i finansowania świadczeń zdrowotnych.</w:t>
      </w:r>
    </w:p>
    <w:p w14:paraId="308A0B86" w14:textId="2DC5EA58" w:rsidR="00F93C39" w:rsidRPr="00F93C39" w:rsidRDefault="00F93C39" w:rsidP="00F93C39">
      <w:pPr>
        <w:spacing w:after="0"/>
        <w:jc w:val="both"/>
        <w:rPr>
          <w:rFonts w:cstheme="minorHAnsi"/>
          <w:lang w:eastAsia="pl-PL"/>
        </w:rPr>
      </w:pPr>
      <w:r w:rsidRPr="00F93C39">
        <w:rPr>
          <w:rFonts w:cstheme="minorHAnsi"/>
          <w:lang w:eastAsia="pl-PL"/>
        </w:rPr>
        <w:t xml:space="preserve">Agencja ustala taryfy dla świadczeń zdrowotnych, co jest kluczowe dla zapewnienia przejrzystości i efektywności w systemie ochrony zdrowia. </w:t>
      </w:r>
    </w:p>
    <w:p w14:paraId="50BAB250" w14:textId="0F15CCE6" w:rsidR="00F93C39" w:rsidRDefault="00F93C39" w:rsidP="00F93C39">
      <w:pPr>
        <w:spacing w:after="0"/>
        <w:jc w:val="both"/>
        <w:rPr>
          <w:rFonts w:cstheme="minorHAnsi"/>
          <w:lang w:eastAsia="pl-PL"/>
        </w:rPr>
      </w:pPr>
      <w:r w:rsidRPr="00F93C39">
        <w:rPr>
          <w:rFonts w:cstheme="minorHAnsi"/>
          <w:lang w:eastAsia="pl-PL"/>
        </w:rPr>
        <w:t xml:space="preserve">AOTMiT wspiera ministra zdrowia w procesie podejmowania decyzji dotyczących finansowania świadczeń lekowych i </w:t>
      </w:r>
      <w:proofErr w:type="spellStart"/>
      <w:r w:rsidRPr="00F93C39">
        <w:rPr>
          <w:rFonts w:cstheme="minorHAnsi"/>
          <w:lang w:eastAsia="pl-PL"/>
        </w:rPr>
        <w:t>nielekowych</w:t>
      </w:r>
      <w:proofErr w:type="spellEnd"/>
      <w:r w:rsidRPr="00F93C39">
        <w:rPr>
          <w:rFonts w:cstheme="minorHAnsi"/>
          <w:lang w:eastAsia="pl-PL"/>
        </w:rPr>
        <w:t>.</w:t>
      </w:r>
    </w:p>
    <w:p w14:paraId="44B83BE5" w14:textId="77777777" w:rsidR="00F93C39" w:rsidRDefault="00F93C39" w:rsidP="00F93C39">
      <w:pPr>
        <w:spacing w:after="0"/>
        <w:jc w:val="both"/>
        <w:rPr>
          <w:rFonts w:cstheme="minorHAnsi"/>
          <w:lang w:eastAsia="pl-PL"/>
        </w:rPr>
      </w:pPr>
    </w:p>
    <w:p w14:paraId="7A322648" w14:textId="7E29215E" w:rsidR="00F93C39" w:rsidRDefault="00F93C39" w:rsidP="00F93C39">
      <w:pPr>
        <w:spacing w:after="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Lokalizacje:</w:t>
      </w:r>
    </w:p>
    <w:p w14:paraId="009E8649" w14:textId="1F7D9A2C" w:rsidR="00F93C39" w:rsidRDefault="00F93C39" w:rsidP="00F93C39">
      <w:pPr>
        <w:spacing w:after="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Warszawa – centrala</w:t>
      </w:r>
    </w:p>
    <w:p w14:paraId="78F09F2E" w14:textId="46C238CB" w:rsidR="00F93C39" w:rsidRDefault="00F93C39" w:rsidP="00F93C39">
      <w:pPr>
        <w:spacing w:after="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Kraków i Wrocław – placówki zamiejscowe</w:t>
      </w:r>
    </w:p>
    <w:p w14:paraId="2125C733" w14:textId="77777777" w:rsidR="00F93C39" w:rsidRDefault="00F93C39" w:rsidP="00F93C39">
      <w:pPr>
        <w:spacing w:after="0"/>
        <w:jc w:val="both"/>
        <w:rPr>
          <w:rFonts w:cstheme="minorHAnsi"/>
          <w:lang w:eastAsia="pl-PL"/>
        </w:rPr>
      </w:pPr>
    </w:p>
    <w:p w14:paraId="5C4E556D" w14:textId="484DC267" w:rsidR="00F93C39" w:rsidRPr="00F93C39" w:rsidRDefault="00F93C39" w:rsidP="00F93C39">
      <w:pPr>
        <w:spacing w:after="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Liczba pracowników: 261 </w:t>
      </w:r>
    </w:p>
    <w:p w14:paraId="21205A80" w14:textId="77777777" w:rsidR="00F93C39" w:rsidRDefault="00F93C39" w:rsidP="00F93C39">
      <w:pPr>
        <w:spacing w:after="0"/>
        <w:jc w:val="both"/>
        <w:rPr>
          <w:rFonts w:cstheme="minorHAnsi"/>
          <w:lang w:eastAsia="pl-PL"/>
        </w:rPr>
      </w:pPr>
    </w:p>
    <w:p w14:paraId="2194785E" w14:textId="3DBE9C25" w:rsidR="004267BD" w:rsidRPr="004B312E" w:rsidRDefault="00F93C39" w:rsidP="00110DCD">
      <w:pPr>
        <w:spacing w:after="0"/>
        <w:jc w:val="both"/>
        <w:rPr>
          <w:rFonts w:cstheme="minorHAnsi"/>
          <w:b/>
          <w:bCs/>
          <w:lang w:eastAsia="pl-PL"/>
        </w:rPr>
      </w:pPr>
      <w:r w:rsidRPr="004B312E">
        <w:rPr>
          <w:rFonts w:cstheme="minorHAnsi"/>
          <w:b/>
          <w:bCs/>
          <w:lang w:eastAsia="pl-PL"/>
        </w:rPr>
        <w:t>Więcej informacji na stronie:</w:t>
      </w:r>
      <w:r w:rsidRPr="004B312E">
        <w:rPr>
          <w:b/>
          <w:bCs/>
        </w:rPr>
        <w:t xml:space="preserve"> </w:t>
      </w:r>
      <w:r w:rsidRPr="004B312E">
        <w:rPr>
          <w:rFonts w:cstheme="minorHAnsi"/>
          <w:b/>
          <w:bCs/>
          <w:lang w:eastAsia="pl-PL"/>
        </w:rPr>
        <w:t>www.aotm.gov.pl</w:t>
      </w:r>
    </w:p>
    <w:p w14:paraId="5E88E720" w14:textId="77777777" w:rsidR="00F93C39" w:rsidRDefault="00F93C39" w:rsidP="00110DCD">
      <w:pPr>
        <w:spacing w:after="0"/>
        <w:jc w:val="both"/>
        <w:rPr>
          <w:rFonts w:cstheme="minorHAnsi"/>
          <w:lang w:eastAsia="pl-PL"/>
        </w:rPr>
      </w:pPr>
    </w:p>
    <w:p w14:paraId="7CA7DEC4" w14:textId="2F6205E5" w:rsidR="004267BD" w:rsidRDefault="004267BD" w:rsidP="00110DCD">
      <w:pPr>
        <w:spacing w:after="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AOTMiT planuje wdrożenie </w:t>
      </w:r>
      <w:r w:rsidR="00906F2B" w:rsidRPr="00640CAD">
        <w:rPr>
          <w:rFonts w:cstheme="minorHAnsi"/>
          <w:lang w:eastAsia="pl-PL"/>
        </w:rPr>
        <w:t>System</w:t>
      </w:r>
      <w:r>
        <w:rPr>
          <w:rFonts w:cstheme="minorHAnsi"/>
          <w:lang w:eastAsia="pl-PL"/>
        </w:rPr>
        <w:t>u</w:t>
      </w:r>
      <w:r w:rsidR="00906F2B" w:rsidRPr="00640CAD">
        <w:rPr>
          <w:rFonts w:cstheme="minorHAnsi"/>
          <w:lang w:eastAsia="pl-PL"/>
        </w:rPr>
        <w:t xml:space="preserve"> Zarządzania Bezpieczeństwem Informacji</w:t>
      </w:r>
      <w:r w:rsidR="00C55466">
        <w:rPr>
          <w:rFonts w:cstheme="minorHAnsi"/>
          <w:lang w:eastAsia="pl-PL"/>
        </w:rPr>
        <w:t xml:space="preserve"> (SZBI)</w:t>
      </w:r>
      <w:r w:rsidR="00906F2B" w:rsidRPr="00640CAD">
        <w:rPr>
          <w:rFonts w:cstheme="minorHAnsi"/>
          <w:lang w:eastAsia="pl-PL"/>
        </w:rPr>
        <w:t xml:space="preserve">. Załącznik nr 1 do OPZ zawiera </w:t>
      </w:r>
      <w:r w:rsidR="008C6BDE" w:rsidRPr="00640CAD">
        <w:rPr>
          <w:rFonts w:cstheme="minorHAnsi"/>
          <w:lang w:eastAsia="pl-PL"/>
        </w:rPr>
        <w:t>s</w:t>
      </w:r>
      <w:r w:rsidR="00906F2B" w:rsidRPr="00640CAD">
        <w:rPr>
          <w:rFonts w:cstheme="minorHAnsi"/>
          <w:lang w:eastAsia="pl-PL"/>
        </w:rPr>
        <w:t xml:space="preserve">pis dokumentacji </w:t>
      </w:r>
      <w:r>
        <w:rPr>
          <w:rFonts w:cstheme="minorHAnsi"/>
          <w:lang w:eastAsia="pl-PL"/>
        </w:rPr>
        <w:t>związanej z bezpieczeństwem informacji</w:t>
      </w:r>
      <w:r w:rsidR="00906F2B" w:rsidRPr="00640CAD">
        <w:rPr>
          <w:rFonts w:cstheme="minorHAnsi"/>
          <w:lang w:eastAsia="pl-PL"/>
        </w:rPr>
        <w:t xml:space="preserve">, </w:t>
      </w:r>
      <w:r w:rsidR="00C55466">
        <w:rPr>
          <w:rFonts w:cstheme="minorHAnsi"/>
          <w:lang w:eastAsia="pl-PL"/>
        </w:rPr>
        <w:t xml:space="preserve">obowiązującej </w:t>
      </w:r>
      <w:r w:rsidR="00906F2B" w:rsidRPr="00640CAD">
        <w:rPr>
          <w:rFonts w:cstheme="minorHAnsi"/>
          <w:lang w:eastAsia="pl-PL"/>
        </w:rPr>
        <w:t>w</w:t>
      </w:r>
      <w:r w:rsidR="00C442B6">
        <w:rPr>
          <w:rFonts w:cstheme="minorHAnsi"/>
          <w:lang w:eastAsia="pl-PL"/>
        </w:rPr>
        <w:t> </w:t>
      </w:r>
      <w:r>
        <w:rPr>
          <w:rFonts w:cstheme="minorHAnsi"/>
          <w:lang w:eastAsia="pl-PL"/>
        </w:rPr>
        <w:t>AOTMiT</w:t>
      </w:r>
      <w:r w:rsidR="00906F2B" w:rsidRPr="00640CAD">
        <w:rPr>
          <w:rFonts w:cstheme="minorHAnsi"/>
          <w:lang w:eastAsia="pl-PL"/>
        </w:rPr>
        <w:t>.</w:t>
      </w:r>
      <w:r w:rsidR="002A2C94" w:rsidRPr="00640CAD">
        <w:rPr>
          <w:rFonts w:cstheme="minorHAnsi"/>
          <w:lang w:eastAsia="pl-PL"/>
        </w:rPr>
        <w:t xml:space="preserve"> </w:t>
      </w:r>
      <w:r w:rsidR="00906F2B" w:rsidRPr="00640CAD">
        <w:rPr>
          <w:rFonts w:cstheme="minorHAnsi"/>
          <w:lang w:eastAsia="pl-PL"/>
        </w:rPr>
        <w:t xml:space="preserve">Do współpracy z </w:t>
      </w:r>
      <w:r>
        <w:rPr>
          <w:rFonts w:cstheme="minorHAnsi"/>
          <w:lang w:eastAsia="pl-PL"/>
        </w:rPr>
        <w:t>W</w:t>
      </w:r>
      <w:r w:rsidR="00906F2B" w:rsidRPr="00640CAD">
        <w:rPr>
          <w:rFonts w:cstheme="minorHAnsi"/>
          <w:lang w:eastAsia="pl-PL"/>
        </w:rPr>
        <w:t xml:space="preserve">ykonawcą zostanie wskazany zespół, złożony z przedstawicieli kluczowych komórek organizacyjnych odpowiedzialnych za współpracę z Wykonawcą na wszystkich etapach wdrożenia oraz Komitet Sterujący, w skład </w:t>
      </w:r>
      <w:r w:rsidR="00BB7800" w:rsidRPr="00640CAD">
        <w:rPr>
          <w:rFonts w:cstheme="minorHAnsi"/>
          <w:lang w:eastAsia="pl-PL"/>
        </w:rPr>
        <w:t xml:space="preserve">którego </w:t>
      </w:r>
      <w:r w:rsidR="00906F2B" w:rsidRPr="00640CAD">
        <w:rPr>
          <w:rFonts w:cstheme="minorHAnsi"/>
          <w:lang w:eastAsia="pl-PL"/>
        </w:rPr>
        <w:t>wchodz</w:t>
      </w:r>
      <w:r w:rsidR="00C55466">
        <w:rPr>
          <w:rFonts w:cstheme="minorHAnsi"/>
          <w:lang w:eastAsia="pl-PL"/>
        </w:rPr>
        <w:t xml:space="preserve">i kadra kierownicza </w:t>
      </w:r>
      <w:r>
        <w:rPr>
          <w:rFonts w:cstheme="minorHAnsi"/>
          <w:lang w:eastAsia="pl-PL"/>
        </w:rPr>
        <w:t>AOTMiT</w:t>
      </w:r>
      <w:r w:rsidR="00906F2B" w:rsidRPr="00640CAD">
        <w:rPr>
          <w:rFonts w:cstheme="minorHAnsi"/>
          <w:lang w:eastAsia="pl-PL"/>
        </w:rPr>
        <w:t>.</w:t>
      </w:r>
      <w:r w:rsidR="002A2C94" w:rsidRPr="00640CAD">
        <w:rPr>
          <w:rFonts w:cstheme="minorHAnsi"/>
          <w:lang w:eastAsia="pl-PL"/>
        </w:rPr>
        <w:t xml:space="preserve"> </w:t>
      </w:r>
    </w:p>
    <w:p w14:paraId="2B84E3FA" w14:textId="7FCBA660" w:rsidR="00906F2B" w:rsidRPr="00640CAD" w:rsidRDefault="004267BD" w:rsidP="00110DCD">
      <w:pPr>
        <w:spacing w:after="0"/>
        <w:jc w:val="both"/>
        <w:rPr>
          <w:rFonts w:cstheme="minorHAnsi"/>
          <w:lang w:eastAsia="pl-PL"/>
        </w:rPr>
      </w:pPr>
      <w:r w:rsidRPr="00F256E0">
        <w:rPr>
          <w:rFonts w:cstheme="minorHAnsi"/>
          <w:lang w:eastAsia="pl-PL"/>
        </w:rPr>
        <w:t xml:space="preserve">AOTMiT nie </w:t>
      </w:r>
      <w:r w:rsidR="00906F2B" w:rsidRPr="00F256E0">
        <w:rPr>
          <w:rFonts w:cstheme="minorHAnsi"/>
          <w:lang w:eastAsia="pl-PL"/>
        </w:rPr>
        <w:t xml:space="preserve">posiada audytorów i kontrolerów wewnętrznych, </w:t>
      </w:r>
      <w:r w:rsidR="00C55466" w:rsidRPr="00F256E0">
        <w:rPr>
          <w:rFonts w:cstheme="minorHAnsi"/>
          <w:lang w:eastAsia="pl-PL"/>
        </w:rPr>
        <w:t xml:space="preserve">wykwalifikowanych w zakresie prowadzenia kontroli i audytu z </w:t>
      </w:r>
      <w:r w:rsidR="00906F2B" w:rsidRPr="00F256E0">
        <w:rPr>
          <w:rFonts w:cstheme="minorHAnsi"/>
          <w:lang w:eastAsia="pl-PL"/>
        </w:rPr>
        <w:t>obszar</w:t>
      </w:r>
      <w:r w:rsidR="00C55466" w:rsidRPr="00F256E0">
        <w:rPr>
          <w:rFonts w:cstheme="minorHAnsi"/>
          <w:lang w:eastAsia="pl-PL"/>
        </w:rPr>
        <w:t>u</w:t>
      </w:r>
      <w:r w:rsidR="00906F2B" w:rsidRPr="00F256E0">
        <w:rPr>
          <w:rFonts w:cstheme="minorHAnsi"/>
          <w:lang w:eastAsia="pl-PL"/>
        </w:rPr>
        <w:t xml:space="preserve"> SZBI.</w:t>
      </w:r>
    </w:p>
    <w:p w14:paraId="4E6A34FF" w14:textId="323E7621" w:rsidR="003D629F" w:rsidRPr="00640CAD" w:rsidRDefault="003E667D" w:rsidP="00110DCD">
      <w:pPr>
        <w:pStyle w:val="Nagwek1"/>
        <w:rPr>
          <w:rFonts w:asciiTheme="minorHAnsi" w:eastAsia="Times New Roman" w:hAnsiTheme="minorHAnsi" w:cstheme="minorHAnsi"/>
          <w:lang w:eastAsia="pl-PL"/>
        </w:rPr>
      </w:pPr>
      <w:r w:rsidRPr="00640CAD">
        <w:rPr>
          <w:rFonts w:asciiTheme="minorHAnsi" w:eastAsia="Times New Roman" w:hAnsiTheme="minorHAnsi" w:cstheme="minorHAnsi"/>
          <w:lang w:eastAsia="pl-PL"/>
        </w:rPr>
        <w:t>2</w:t>
      </w:r>
      <w:r w:rsidR="00445461" w:rsidRPr="00640CAD">
        <w:rPr>
          <w:rFonts w:asciiTheme="minorHAnsi" w:eastAsia="Times New Roman" w:hAnsiTheme="minorHAnsi" w:cstheme="minorHAnsi"/>
          <w:lang w:eastAsia="pl-PL"/>
        </w:rPr>
        <w:t xml:space="preserve">. </w:t>
      </w:r>
      <w:r w:rsidR="003D629F" w:rsidRPr="00640CAD">
        <w:rPr>
          <w:rFonts w:asciiTheme="minorHAnsi" w:eastAsia="Times New Roman" w:hAnsiTheme="minorHAnsi" w:cstheme="minorHAnsi"/>
          <w:lang w:eastAsia="pl-PL"/>
        </w:rPr>
        <w:t>Przedmiot zamówienia</w:t>
      </w:r>
    </w:p>
    <w:p w14:paraId="0A6C6FF6" w14:textId="065779E5" w:rsidR="004267BD" w:rsidRPr="004267BD" w:rsidRDefault="004267BD" w:rsidP="00110DCD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cstheme="minorHAnsi"/>
          <w:color w:val="000000"/>
        </w:rPr>
        <w:t>Opracowanie</w:t>
      </w:r>
      <w:r w:rsidR="006B5A03">
        <w:rPr>
          <w:rFonts w:cstheme="minorHAnsi"/>
          <w:color w:val="000000"/>
        </w:rPr>
        <w:t xml:space="preserve"> dokumentacji</w:t>
      </w:r>
      <w:r w:rsidR="00E950C3" w:rsidRPr="001E4978">
        <w:rPr>
          <w:rFonts w:cstheme="minorHAnsi"/>
          <w:color w:val="000000"/>
        </w:rPr>
        <w:t xml:space="preserve"> i</w:t>
      </w:r>
      <w:r w:rsidR="0096093D" w:rsidRPr="001E4978">
        <w:rPr>
          <w:rFonts w:cstheme="minorHAnsi"/>
          <w:color w:val="000000"/>
        </w:rPr>
        <w:t xml:space="preserve"> wdrożeni</w:t>
      </w:r>
      <w:r w:rsidR="00E950C3" w:rsidRPr="001E4978">
        <w:rPr>
          <w:rFonts w:cstheme="minorHAnsi"/>
          <w:color w:val="000000"/>
        </w:rPr>
        <w:t xml:space="preserve">e </w:t>
      </w:r>
      <w:r w:rsidR="0096093D" w:rsidRPr="001E4978">
        <w:rPr>
          <w:rFonts w:cstheme="minorHAnsi"/>
          <w:color w:val="000000"/>
        </w:rPr>
        <w:t>System</w:t>
      </w:r>
      <w:r>
        <w:rPr>
          <w:rFonts w:cstheme="minorHAnsi"/>
          <w:color w:val="000000"/>
        </w:rPr>
        <w:t>u</w:t>
      </w:r>
      <w:r w:rsidR="0096093D" w:rsidRPr="001E4978">
        <w:rPr>
          <w:rFonts w:cstheme="minorHAnsi"/>
          <w:color w:val="000000"/>
        </w:rPr>
        <w:t xml:space="preserve"> Zarządzania Bezpieczeństwem Informacji </w:t>
      </w:r>
      <w:r w:rsidR="00E950C3" w:rsidRPr="001E4978">
        <w:rPr>
          <w:rFonts w:cstheme="minorHAnsi"/>
          <w:color w:val="000000"/>
        </w:rPr>
        <w:t>w celu zapewnienia</w:t>
      </w:r>
      <w:r w:rsidR="0096093D" w:rsidRPr="001E4978">
        <w:rPr>
          <w:rFonts w:cstheme="minorHAnsi"/>
          <w:color w:val="000000"/>
        </w:rPr>
        <w:t xml:space="preserve"> </w:t>
      </w:r>
      <w:r w:rsidR="00EC700A" w:rsidRPr="00EF0154">
        <w:rPr>
          <w:rFonts w:eastAsia="Times New Roman" w:cstheme="minorHAnsi"/>
          <w:lang w:eastAsia="pl-PL"/>
        </w:rPr>
        <w:t>zgodn</w:t>
      </w:r>
      <w:r w:rsidR="00E950C3" w:rsidRPr="00EF0154">
        <w:rPr>
          <w:rFonts w:eastAsia="Times New Roman" w:cstheme="minorHAnsi"/>
          <w:lang w:eastAsia="pl-PL"/>
        </w:rPr>
        <w:t>ości</w:t>
      </w:r>
      <w:r w:rsidR="00EC700A" w:rsidRPr="00EF0154">
        <w:rPr>
          <w:rFonts w:eastAsia="Times New Roman" w:cstheme="minorHAnsi"/>
          <w:lang w:eastAsia="pl-PL"/>
        </w:rPr>
        <w:t xml:space="preserve"> z normą</w:t>
      </w:r>
      <w:r w:rsidR="00EC700A" w:rsidRPr="00640CAD">
        <w:rPr>
          <w:rFonts w:eastAsia="Times New Roman" w:cstheme="minorHAnsi"/>
          <w:lang w:eastAsia="pl-PL"/>
        </w:rPr>
        <w:t xml:space="preserve"> </w:t>
      </w:r>
      <w:r w:rsidR="005E4D34">
        <w:rPr>
          <w:rFonts w:eastAsia="Times New Roman" w:cstheme="minorHAnsi"/>
          <w:lang w:eastAsia="pl-PL"/>
        </w:rPr>
        <w:t>PN-</w:t>
      </w:r>
      <w:r w:rsidR="00EC700A" w:rsidRPr="004267BD">
        <w:rPr>
          <w:rFonts w:eastAsia="Times New Roman" w:cstheme="minorHAnsi"/>
          <w:lang w:eastAsia="pl-PL"/>
        </w:rPr>
        <w:t>ISO/IEC 27001</w:t>
      </w:r>
      <w:r w:rsidR="006B5A03">
        <w:rPr>
          <w:rFonts w:eastAsia="Times New Roman" w:cstheme="minorHAnsi"/>
          <w:lang w:eastAsia="pl-PL"/>
        </w:rPr>
        <w:t xml:space="preserve">:2023, KRI oraz </w:t>
      </w:r>
      <w:r w:rsidR="00FE58EC">
        <w:rPr>
          <w:rFonts w:eastAsia="Times New Roman" w:cstheme="minorHAnsi"/>
          <w:lang w:eastAsia="pl-PL"/>
        </w:rPr>
        <w:t xml:space="preserve">wymogami równoważnymi z wprowadzonymi znowelizowaną w 2026 r. </w:t>
      </w:r>
      <w:r w:rsidR="006B5A03">
        <w:rPr>
          <w:rFonts w:eastAsia="Times New Roman" w:cstheme="minorHAnsi"/>
          <w:lang w:eastAsia="pl-PL"/>
        </w:rPr>
        <w:t>ustawą</w:t>
      </w:r>
      <w:r w:rsidR="00FE58EC">
        <w:rPr>
          <w:rFonts w:eastAsia="Times New Roman" w:cstheme="minorHAnsi"/>
          <w:lang w:eastAsia="pl-PL"/>
        </w:rPr>
        <w:t xml:space="preserve"> o</w:t>
      </w:r>
      <w:r w:rsidR="006B5A03">
        <w:rPr>
          <w:rFonts w:eastAsia="Times New Roman" w:cstheme="minorHAnsi"/>
          <w:lang w:eastAsia="pl-PL"/>
        </w:rPr>
        <w:t xml:space="preserve"> KSC w </w:t>
      </w:r>
      <w:r w:rsidR="006B5A03" w:rsidRPr="006B5A03">
        <w:rPr>
          <w:rFonts w:eastAsia="Times New Roman" w:cstheme="minorHAnsi"/>
          <w:lang w:eastAsia="pl-PL"/>
        </w:rPr>
        <w:t>Agencj</w:t>
      </w:r>
      <w:r w:rsidR="006B5A03">
        <w:rPr>
          <w:rFonts w:eastAsia="Times New Roman" w:cstheme="minorHAnsi"/>
          <w:lang w:eastAsia="pl-PL"/>
        </w:rPr>
        <w:t>i</w:t>
      </w:r>
      <w:r w:rsidR="006B5A03" w:rsidRPr="006B5A03">
        <w:rPr>
          <w:rFonts w:eastAsia="Times New Roman" w:cstheme="minorHAnsi"/>
          <w:lang w:eastAsia="pl-PL"/>
        </w:rPr>
        <w:t xml:space="preserve"> Oceny Technologii Medycznych i Taryfikacji</w:t>
      </w:r>
      <w:r w:rsidR="006B5A03">
        <w:rPr>
          <w:rFonts w:eastAsia="Times New Roman" w:cstheme="minorHAnsi"/>
          <w:lang w:eastAsia="pl-PL"/>
        </w:rPr>
        <w:t>.</w:t>
      </w:r>
    </w:p>
    <w:p w14:paraId="5F921142" w14:textId="77777777" w:rsidR="002A2C94" w:rsidRPr="00640CAD" w:rsidRDefault="002A2C94" w:rsidP="00110DCD">
      <w:pPr>
        <w:spacing w:after="0"/>
        <w:jc w:val="both"/>
        <w:rPr>
          <w:rFonts w:eastAsia="Times New Roman" w:cstheme="minorHAnsi"/>
          <w:lang w:eastAsia="pl-PL"/>
        </w:rPr>
      </w:pPr>
    </w:p>
    <w:p w14:paraId="19C1D177" w14:textId="2840BC06" w:rsidR="007F6EFC" w:rsidRDefault="003D629F" w:rsidP="00110DCD">
      <w:pPr>
        <w:spacing w:after="0"/>
        <w:jc w:val="both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 xml:space="preserve">System obejmie </w:t>
      </w:r>
      <w:r w:rsidR="006B5A03">
        <w:rPr>
          <w:rFonts w:eastAsia="Times New Roman" w:cstheme="minorHAnsi"/>
          <w:lang w:eastAsia="pl-PL"/>
        </w:rPr>
        <w:t xml:space="preserve">całą </w:t>
      </w:r>
      <w:r w:rsidR="000F4F7B" w:rsidRPr="00640CAD">
        <w:rPr>
          <w:rFonts w:eastAsia="Times New Roman" w:cstheme="minorHAnsi"/>
          <w:lang w:eastAsia="pl-PL"/>
        </w:rPr>
        <w:t xml:space="preserve">organizację </w:t>
      </w:r>
      <w:r w:rsidR="00C442B6">
        <w:rPr>
          <w:rFonts w:eastAsia="Times New Roman" w:cstheme="minorHAnsi"/>
          <w:lang w:eastAsia="pl-PL"/>
        </w:rPr>
        <w:t>Z</w:t>
      </w:r>
      <w:r w:rsidR="000F4F7B" w:rsidRPr="00640CAD">
        <w:rPr>
          <w:rFonts w:eastAsia="Times New Roman" w:cstheme="minorHAnsi"/>
          <w:lang w:eastAsia="pl-PL"/>
        </w:rPr>
        <w:t>amawiającego</w:t>
      </w:r>
      <w:r w:rsidR="006B5A03">
        <w:rPr>
          <w:rFonts w:eastAsia="Times New Roman" w:cstheme="minorHAnsi"/>
          <w:lang w:eastAsia="pl-PL"/>
        </w:rPr>
        <w:t>.</w:t>
      </w:r>
    </w:p>
    <w:p w14:paraId="1F7FF7C8" w14:textId="77777777" w:rsidR="006B5A03" w:rsidRPr="00640CAD" w:rsidRDefault="006B5A03" w:rsidP="00110DCD">
      <w:pPr>
        <w:spacing w:after="0"/>
        <w:jc w:val="both"/>
        <w:rPr>
          <w:rFonts w:eastAsia="Times New Roman" w:cstheme="minorHAnsi"/>
          <w:lang w:eastAsia="pl-PL"/>
        </w:rPr>
      </w:pPr>
    </w:p>
    <w:p w14:paraId="14371557" w14:textId="1D10E877" w:rsidR="00890880" w:rsidRPr="00640CAD" w:rsidRDefault="000E7FF3" w:rsidP="00110DCD">
      <w:pPr>
        <w:pStyle w:val="Nagwek1"/>
        <w:spacing w:before="0"/>
        <w:rPr>
          <w:rFonts w:asciiTheme="minorHAnsi" w:hAnsiTheme="minorHAnsi" w:cstheme="minorHAnsi"/>
        </w:rPr>
      </w:pPr>
      <w:r w:rsidRPr="00640CAD">
        <w:rPr>
          <w:rFonts w:asciiTheme="minorHAnsi" w:hAnsiTheme="minorHAnsi" w:cstheme="minorHAnsi"/>
        </w:rPr>
        <w:lastRenderedPageBreak/>
        <w:t>3</w:t>
      </w:r>
      <w:r w:rsidR="00890880" w:rsidRPr="00640CAD">
        <w:rPr>
          <w:rFonts w:asciiTheme="minorHAnsi" w:hAnsiTheme="minorHAnsi" w:cstheme="minorHAnsi"/>
        </w:rPr>
        <w:t xml:space="preserve">. </w:t>
      </w:r>
      <w:r w:rsidR="0048091A" w:rsidRPr="00640CAD">
        <w:rPr>
          <w:rFonts w:asciiTheme="minorHAnsi" w:hAnsiTheme="minorHAnsi" w:cstheme="minorHAnsi"/>
        </w:rPr>
        <w:t xml:space="preserve">Termin realizacji </w:t>
      </w:r>
      <w:r w:rsidR="00D50D08">
        <w:rPr>
          <w:rFonts w:asciiTheme="minorHAnsi" w:hAnsiTheme="minorHAnsi" w:cstheme="minorHAnsi"/>
        </w:rPr>
        <w:t>zamówienia</w:t>
      </w:r>
    </w:p>
    <w:p w14:paraId="46833471" w14:textId="70A3EACA" w:rsidR="004151BD" w:rsidRPr="00640CAD" w:rsidRDefault="000E306F" w:rsidP="00110DCD">
      <w:pPr>
        <w:spacing w:after="100" w:afterAutospacing="1"/>
        <w:rPr>
          <w:rFonts w:cstheme="minorHAnsi"/>
        </w:rPr>
      </w:pPr>
      <w:r w:rsidRPr="00640CAD">
        <w:rPr>
          <w:rFonts w:cstheme="minorHAnsi"/>
        </w:rPr>
        <w:t xml:space="preserve">Realizacja </w:t>
      </w:r>
      <w:r w:rsidR="00D50D08">
        <w:rPr>
          <w:rFonts w:cstheme="minorHAnsi"/>
        </w:rPr>
        <w:t xml:space="preserve">całości </w:t>
      </w:r>
      <w:r w:rsidRPr="00640CAD">
        <w:rPr>
          <w:rFonts w:cstheme="minorHAnsi"/>
        </w:rPr>
        <w:t>przedmiotu zamówienia</w:t>
      </w:r>
      <w:r w:rsidR="0048091A" w:rsidRPr="00640CAD">
        <w:rPr>
          <w:rFonts w:cstheme="minorHAnsi"/>
        </w:rPr>
        <w:t xml:space="preserve"> potwierdzon</w:t>
      </w:r>
      <w:r w:rsidRPr="00640CAD">
        <w:rPr>
          <w:rFonts w:cstheme="minorHAnsi"/>
        </w:rPr>
        <w:t xml:space="preserve">a </w:t>
      </w:r>
      <w:r w:rsidR="00D50D08">
        <w:rPr>
          <w:rFonts w:cstheme="minorHAnsi"/>
        </w:rPr>
        <w:t xml:space="preserve">zostanie </w:t>
      </w:r>
      <w:r w:rsidR="0048091A" w:rsidRPr="00640CAD">
        <w:rPr>
          <w:rFonts w:cstheme="minorHAnsi"/>
        </w:rPr>
        <w:t>protokołem odbioru</w:t>
      </w:r>
      <w:r w:rsidRPr="00640CAD">
        <w:rPr>
          <w:rFonts w:cstheme="minorHAnsi"/>
        </w:rPr>
        <w:t xml:space="preserve"> końcowego</w:t>
      </w:r>
      <w:r w:rsidR="0048091A" w:rsidRPr="00640CAD">
        <w:rPr>
          <w:rFonts w:cstheme="minorHAnsi"/>
        </w:rPr>
        <w:t xml:space="preserve"> przez Zamawiającego</w:t>
      </w:r>
      <w:r w:rsidR="00E8530E">
        <w:rPr>
          <w:rFonts w:cstheme="minorHAnsi"/>
        </w:rPr>
        <w:t xml:space="preserve">, po podpisaniu i zatwierdzeniu przez niego raportów z realizacji </w:t>
      </w:r>
      <w:r w:rsidR="00BB7800">
        <w:rPr>
          <w:rFonts w:cstheme="minorHAnsi"/>
        </w:rPr>
        <w:t xml:space="preserve">poszczególnych </w:t>
      </w:r>
      <w:r w:rsidR="00E8530E">
        <w:rPr>
          <w:rFonts w:cstheme="minorHAnsi"/>
        </w:rPr>
        <w:t>etapów</w:t>
      </w:r>
      <w:r w:rsidR="00D50D08">
        <w:rPr>
          <w:rFonts w:cstheme="minorHAnsi"/>
        </w:rPr>
        <w:t xml:space="preserve">. Zamówienie </w:t>
      </w:r>
      <w:r w:rsidR="0048091A" w:rsidRPr="00640CAD">
        <w:rPr>
          <w:rFonts w:cstheme="minorHAnsi"/>
        </w:rPr>
        <w:t>powinn</w:t>
      </w:r>
      <w:r w:rsidR="00D50D08">
        <w:rPr>
          <w:rFonts w:cstheme="minorHAnsi"/>
        </w:rPr>
        <w:t>o</w:t>
      </w:r>
      <w:r w:rsidR="0048091A" w:rsidRPr="00640CAD">
        <w:rPr>
          <w:rFonts w:cstheme="minorHAnsi"/>
        </w:rPr>
        <w:t xml:space="preserve"> zostać zreal</w:t>
      </w:r>
      <w:r w:rsidR="00705678" w:rsidRPr="00640CAD">
        <w:rPr>
          <w:rFonts w:cstheme="minorHAnsi"/>
        </w:rPr>
        <w:t xml:space="preserve">izowane nie później niż </w:t>
      </w:r>
      <w:r w:rsidR="005E4D34">
        <w:rPr>
          <w:rFonts w:cstheme="minorHAnsi"/>
        </w:rPr>
        <w:t>do końca 2026 r</w:t>
      </w:r>
      <w:r w:rsidR="004151BD" w:rsidRPr="00640CAD">
        <w:rPr>
          <w:rFonts w:cstheme="minorHAnsi"/>
        </w:rPr>
        <w:t>.</w:t>
      </w:r>
    </w:p>
    <w:p w14:paraId="35DD7C80" w14:textId="44DD8C84" w:rsidR="004151BD" w:rsidRPr="00640CAD" w:rsidRDefault="00A50468" w:rsidP="00110DCD">
      <w:pPr>
        <w:pStyle w:val="Nagwek1"/>
        <w:rPr>
          <w:rFonts w:asciiTheme="minorHAnsi" w:hAnsiTheme="minorHAnsi" w:cstheme="minorHAnsi"/>
        </w:rPr>
      </w:pPr>
      <w:r w:rsidRPr="00640CAD">
        <w:rPr>
          <w:rFonts w:asciiTheme="minorHAnsi" w:hAnsiTheme="minorHAnsi" w:cstheme="minorHAnsi"/>
        </w:rPr>
        <w:t>4</w:t>
      </w:r>
      <w:r w:rsidR="00CD0D3A" w:rsidRPr="00640CAD">
        <w:rPr>
          <w:rFonts w:asciiTheme="minorHAnsi" w:hAnsiTheme="minorHAnsi" w:cstheme="minorHAnsi"/>
        </w:rPr>
        <w:t xml:space="preserve">. </w:t>
      </w:r>
      <w:r w:rsidR="00837596" w:rsidRPr="00640CAD">
        <w:rPr>
          <w:rFonts w:asciiTheme="minorHAnsi" w:hAnsiTheme="minorHAnsi" w:cstheme="minorHAnsi"/>
        </w:rPr>
        <w:t>Ogólny harmonogram realizacji</w:t>
      </w:r>
    </w:p>
    <w:p w14:paraId="49581154" w14:textId="7042B1D1" w:rsidR="007428FD" w:rsidRPr="00640CAD" w:rsidRDefault="007428FD" w:rsidP="00110DCD">
      <w:pPr>
        <w:spacing w:after="0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>Harmonogram realizacji składa się z następujących etapów:</w:t>
      </w:r>
    </w:p>
    <w:p w14:paraId="282FCF87" w14:textId="2E9FF3C8" w:rsidR="006B2BE7" w:rsidRPr="00640CAD" w:rsidRDefault="00837596" w:rsidP="00110DCD">
      <w:pPr>
        <w:spacing w:after="0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>Etap I –</w:t>
      </w:r>
      <w:r w:rsidR="00C01BDE" w:rsidRPr="00640CAD">
        <w:rPr>
          <w:rFonts w:eastAsia="Times New Roman" w:cstheme="minorHAnsi"/>
          <w:lang w:eastAsia="pl-PL"/>
        </w:rPr>
        <w:t xml:space="preserve"> Audyt wstępny</w:t>
      </w:r>
      <w:r w:rsidR="00271684" w:rsidRPr="00640CAD">
        <w:rPr>
          <w:rFonts w:eastAsia="Times New Roman" w:cstheme="minorHAnsi"/>
          <w:lang w:eastAsia="pl-PL"/>
        </w:rPr>
        <w:t>.</w:t>
      </w:r>
    </w:p>
    <w:p w14:paraId="72877ECC" w14:textId="3956F39C" w:rsidR="006B2BE7" w:rsidRPr="00640CAD" w:rsidRDefault="00455E10" w:rsidP="00110DCD">
      <w:pPr>
        <w:spacing w:after="0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 xml:space="preserve">Etap II – </w:t>
      </w:r>
      <w:r w:rsidR="00A311A4">
        <w:rPr>
          <w:rFonts w:eastAsiaTheme="majorEastAsia" w:cstheme="minorHAnsi"/>
        </w:rPr>
        <w:t>Działania przygotowawcze</w:t>
      </w:r>
      <w:r w:rsidR="00271684" w:rsidRPr="00640CAD">
        <w:rPr>
          <w:rFonts w:eastAsia="Times New Roman" w:cstheme="minorHAnsi"/>
          <w:lang w:eastAsia="pl-PL"/>
        </w:rPr>
        <w:t>.</w:t>
      </w:r>
    </w:p>
    <w:p w14:paraId="3E233BDD" w14:textId="190E1599" w:rsidR="00051D5B" w:rsidRPr="00640CAD" w:rsidRDefault="00455E10" w:rsidP="00110DCD">
      <w:pPr>
        <w:spacing w:after="0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 xml:space="preserve">Etap III – </w:t>
      </w:r>
      <w:r w:rsidR="005979E6" w:rsidRPr="00640CAD">
        <w:rPr>
          <w:rFonts w:eastAsia="Times New Roman" w:cstheme="minorHAnsi"/>
          <w:lang w:eastAsia="pl-PL"/>
        </w:rPr>
        <w:t>Opracowanie koncepcji wdrożenia SZBI</w:t>
      </w:r>
      <w:r w:rsidR="00271684" w:rsidRPr="00640CAD">
        <w:rPr>
          <w:rFonts w:eastAsia="Times New Roman" w:cstheme="minorHAnsi"/>
          <w:lang w:eastAsia="pl-PL"/>
        </w:rPr>
        <w:t>.</w:t>
      </w:r>
    </w:p>
    <w:p w14:paraId="726352A4" w14:textId="66F16FE9" w:rsidR="00837596" w:rsidRPr="00640CAD" w:rsidRDefault="00051D5B" w:rsidP="00110DCD">
      <w:pPr>
        <w:keepNext/>
        <w:keepLines/>
        <w:spacing w:before="40" w:after="0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 xml:space="preserve">Etap IV – </w:t>
      </w:r>
      <w:r w:rsidR="005979E6" w:rsidRPr="00640CAD">
        <w:rPr>
          <w:rFonts w:eastAsia="Times New Roman" w:cstheme="minorHAnsi"/>
          <w:lang w:eastAsia="pl-PL"/>
        </w:rPr>
        <w:t>Opracowanie SZBI</w:t>
      </w:r>
      <w:r w:rsidR="00271684" w:rsidRPr="00640CAD">
        <w:rPr>
          <w:rFonts w:eastAsia="Times New Roman" w:cstheme="minorHAnsi"/>
          <w:lang w:eastAsia="pl-PL"/>
        </w:rPr>
        <w:t>.</w:t>
      </w:r>
    </w:p>
    <w:p w14:paraId="5BA7E564" w14:textId="575F20B3" w:rsidR="00837596" w:rsidRPr="00640CAD" w:rsidRDefault="0089412A" w:rsidP="00110DCD">
      <w:pPr>
        <w:keepNext/>
        <w:keepLines/>
        <w:spacing w:before="40" w:after="0"/>
        <w:jc w:val="both"/>
        <w:outlineLvl w:val="2"/>
        <w:rPr>
          <w:rFonts w:eastAsiaTheme="majorEastAsia" w:cstheme="minorHAnsi"/>
        </w:rPr>
      </w:pPr>
      <w:r w:rsidRPr="00640CAD">
        <w:rPr>
          <w:rFonts w:eastAsiaTheme="majorEastAsia" w:cstheme="minorHAnsi"/>
        </w:rPr>
        <w:t xml:space="preserve">Etap V – </w:t>
      </w:r>
      <w:r w:rsidRPr="00640CAD">
        <w:rPr>
          <w:rFonts w:eastAsia="Times New Roman" w:cstheme="minorHAnsi"/>
          <w:lang w:eastAsia="pl-PL"/>
        </w:rPr>
        <w:t>W</w:t>
      </w:r>
      <w:r w:rsidR="00051D5B" w:rsidRPr="00640CAD">
        <w:rPr>
          <w:rFonts w:eastAsia="Times New Roman" w:cstheme="minorHAnsi"/>
          <w:lang w:eastAsia="pl-PL"/>
        </w:rPr>
        <w:t>drożenie</w:t>
      </w:r>
      <w:r w:rsidR="00B73B3A">
        <w:rPr>
          <w:rFonts w:eastAsia="Times New Roman" w:cstheme="minorHAnsi"/>
          <w:lang w:eastAsia="pl-PL"/>
        </w:rPr>
        <w:t xml:space="preserve"> </w:t>
      </w:r>
      <w:r w:rsidR="00051D5B" w:rsidRPr="00640CAD">
        <w:rPr>
          <w:rFonts w:eastAsia="Times New Roman" w:cstheme="minorHAnsi"/>
          <w:lang w:eastAsia="pl-PL"/>
        </w:rPr>
        <w:t>SZBI</w:t>
      </w:r>
      <w:r w:rsidR="003D25CA" w:rsidRPr="00640CAD">
        <w:rPr>
          <w:rFonts w:eastAsia="Times New Roman" w:cstheme="minorHAnsi"/>
          <w:lang w:eastAsia="pl-PL"/>
        </w:rPr>
        <w:t>.</w:t>
      </w:r>
    </w:p>
    <w:p w14:paraId="3A363480" w14:textId="5CE8F5A9" w:rsidR="00837596" w:rsidRPr="00640CAD" w:rsidRDefault="00837596" w:rsidP="00110DCD">
      <w:pPr>
        <w:keepNext/>
        <w:keepLines/>
        <w:spacing w:before="40" w:after="0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Theme="majorEastAsia" w:cstheme="minorHAnsi"/>
        </w:rPr>
        <w:t>E</w:t>
      </w:r>
      <w:r w:rsidR="0089412A" w:rsidRPr="00640CAD">
        <w:rPr>
          <w:rFonts w:eastAsiaTheme="majorEastAsia" w:cstheme="minorHAnsi"/>
        </w:rPr>
        <w:t xml:space="preserve">tap VI – </w:t>
      </w:r>
      <w:r w:rsidR="00705678" w:rsidRPr="00640CAD">
        <w:rPr>
          <w:rFonts w:eastAsia="Times New Roman" w:cstheme="minorHAnsi"/>
          <w:lang w:eastAsia="pl-PL"/>
        </w:rPr>
        <w:t>Audyt powdrożeniowy</w:t>
      </w:r>
      <w:r w:rsidR="00110DCD">
        <w:rPr>
          <w:rFonts w:eastAsia="Times New Roman" w:cstheme="minorHAnsi"/>
          <w:lang w:eastAsia="pl-PL"/>
        </w:rPr>
        <w:t>.</w:t>
      </w:r>
    </w:p>
    <w:p w14:paraId="121B28B1" w14:textId="36F4D3E9" w:rsidR="005979E6" w:rsidRPr="00640CAD" w:rsidRDefault="005979E6" w:rsidP="00A92F81"/>
    <w:p w14:paraId="76CC11B2" w14:textId="5361FCBF" w:rsidR="00271684" w:rsidRPr="00640CAD" w:rsidRDefault="005979E6" w:rsidP="00110DCD">
      <w:pPr>
        <w:keepNext/>
        <w:keepLines/>
        <w:spacing w:before="40" w:after="0"/>
        <w:jc w:val="both"/>
        <w:outlineLvl w:val="2"/>
        <w:rPr>
          <w:rFonts w:eastAsia="Times New Roman" w:cstheme="minorHAnsi"/>
          <w:lang w:eastAsia="pl-PL"/>
        </w:rPr>
      </w:pPr>
      <w:r w:rsidRPr="00640CAD">
        <w:rPr>
          <w:rFonts w:eastAsia="Times New Roman" w:cstheme="minorHAnsi"/>
          <w:lang w:eastAsia="pl-PL"/>
        </w:rPr>
        <w:t xml:space="preserve">Wykonawca, po </w:t>
      </w:r>
      <w:r w:rsidR="004E47BC">
        <w:rPr>
          <w:rFonts w:eastAsia="Times New Roman" w:cstheme="minorHAnsi"/>
          <w:lang w:eastAsia="pl-PL"/>
        </w:rPr>
        <w:t xml:space="preserve">zawarciu </w:t>
      </w:r>
      <w:r w:rsidRPr="00640CAD">
        <w:rPr>
          <w:rFonts w:eastAsia="Times New Roman" w:cstheme="minorHAnsi"/>
          <w:lang w:eastAsia="pl-PL"/>
        </w:rPr>
        <w:t xml:space="preserve">umowy, przygotuje szczegółowy harmonogram realizacji </w:t>
      </w:r>
      <w:r w:rsidR="001B0602">
        <w:rPr>
          <w:rFonts w:eastAsia="Times New Roman" w:cstheme="minorHAnsi"/>
          <w:lang w:eastAsia="pl-PL"/>
        </w:rPr>
        <w:t>zamówienia</w:t>
      </w:r>
      <w:r w:rsidRPr="00640CAD">
        <w:rPr>
          <w:rFonts w:eastAsia="Times New Roman" w:cstheme="minorHAnsi"/>
          <w:lang w:eastAsia="pl-PL"/>
        </w:rPr>
        <w:t xml:space="preserve">, który zostanie </w:t>
      </w:r>
      <w:r w:rsidRPr="00640CAD">
        <w:rPr>
          <w:rFonts w:eastAsia="Times New Roman" w:cstheme="minorHAnsi"/>
          <w:b/>
          <w:bCs/>
          <w:lang w:eastAsia="pl-PL"/>
        </w:rPr>
        <w:t>uzgodniony z Zamawiającym</w:t>
      </w:r>
      <w:r w:rsidRPr="00640CAD">
        <w:rPr>
          <w:rFonts w:eastAsia="Times New Roman" w:cstheme="minorHAnsi"/>
          <w:lang w:eastAsia="pl-PL"/>
        </w:rPr>
        <w:t xml:space="preserve"> i stanowił </w:t>
      </w:r>
      <w:r w:rsidR="00C442B6" w:rsidRPr="00640CAD">
        <w:rPr>
          <w:rFonts w:eastAsia="Times New Roman" w:cstheme="minorHAnsi"/>
          <w:lang w:eastAsia="pl-PL"/>
        </w:rPr>
        <w:t xml:space="preserve">będzie </w:t>
      </w:r>
      <w:r w:rsidRPr="00640CAD">
        <w:rPr>
          <w:rFonts w:eastAsia="Times New Roman" w:cstheme="minorHAnsi"/>
          <w:lang w:eastAsia="pl-PL"/>
        </w:rPr>
        <w:t>załącznik do umowy</w:t>
      </w:r>
      <w:r w:rsidR="00271684" w:rsidRPr="00640CAD">
        <w:rPr>
          <w:rFonts w:eastAsia="Times New Roman" w:cstheme="minorHAnsi"/>
          <w:lang w:eastAsia="pl-PL"/>
        </w:rPr>
        <w:t xml:space="preserve"> z uwzględnieniem, </w:t>
      </w:r>
      <w:r w:rsidR="001B0602">
        <w:rPr>
          <w:rFonts w:eastAsia="Times New Roman" w:cstheme="minorHAnsi"/>
          <w:lang w:eastAsia="pl-PL"/>
        </w:rPr>
        <w:t>że</w:t>
      </w:r>
      <w:r w:rsidR="00271684" w:rsidRPr="00640CAD">
        <w:rPr>
          <w:rFonts w:eastAsia="Times New Roman" w:cstheme="minorHAnsi"/>
          <w:lang w:eastAsia="pl-PL"/>
        </w:rPr>
        <w:t>:</w:t>
      </w:r>
    </w:p>
    <w:p w14:paraId="1D5B1E08" w14:textId="13A8C2D5" w:rsidR="00271684" w:rsidRPr="006B5A03" w:rsidRDefault="00271684" w:rsidP="00110DCD">
      <w:pPr>
        <w:pStyle w:val="Akapitzlist"/>
        <w:keepNext/>
        <w:keepLines/>
        <w:numPr>
          <w:ilvl w:val="0"/>
          <w:numId w:val="46"/>
        </w:numPr>
        <w:spacing w:before="40" w:after="0"/>
        <w:jc w:val="both"/>
        <w:outlineLvl w:val="2"/>
        <w:rPr>
          <w:rFonts w:eastAsia="Times New Roman" w:cstheme="minorHAnsi"/>
          <w:lang w:eastAsia="pl-PL"/>
        </w:rPr>
      </w:pPr>
      <w:r w:rsidRPr="006B5A03">
        <w:rPr>
          <w:rFonts w:eastAsia="Times New Roman" w:cstheme="minorHAnsi"/>
          <w:lang w:eastAsia="pl-PL"/>
        </w:rPr>
        <w:t xml:space="preserve">każdy z etapów nie może zakończyć się później niż do </w:t>
      </w:r>
      <w:r w:rsidR="006B5A03">
        <w:rPr>
          <w:rFonts w:eastAsia="Times New Roman" w:cstheme="minorHAnsi"/>
          <w:lang w:eastAsia="pl-PL"/>
        </w:rPr>
        <w:t>45</w:t>
      </w:r>
      <w:r w:rsidRPr="006B5A03">
        <w:rPr>
          <w:rFonts w:eastAsia="Times New Roman" w:cstheme="minorHAnsi"/>
          <w:lang w:eastAsia="pl-PL"/>
        </w:rPr>
        <w:t xml:space="preserve"> dni od zakończenia poprzedzającego go etapu, </w:t>
      </w:r>
    </w:p>
    <w:p w14:paraId="60053970" w14:textId="1E805889" w:rsidR="005E4D34" w:rsidRPr="005E4D34" w:rsidRDefault="00C442B6" w:rsidP="005E4D34">
      <w:pPr>
        <w:pStyle w:val="Akapitzlist"/>
        <w:keepNext/>
        <w:keepLines/>
        <w:numPr>
          <w:ilvl w:val="0"/>
          <w:numId w:val="46"/>
        </w:numPr>
        <w:spacing w:before="40" w:after="0"/>
        <w:jc w:val="both"/>
        <w:outlineLvl w:val="2"/>
        <w:rPr>
          <w:rFonts w:eastAsia="Times New Roman" w:cstheme="minorHAnsi"/>
          <w:lang w:eastAsia="pl-PL"/>
        </w:rPr>
      </w:pPr>
      <w:r w:rsidRPr="006B5A03">
        <w:rPr>
          <w:rFonts w:eastAsia="Times New Roman" w:cstheme="minorHAnsi"/>
          <w:lang w:eastAsia="pl-PL"/>
        </w:rPr>
        <w:t>e</w:t>
      </w:r>
      <w:r w:rsidR="00271684" w:rsidRPr="006B5A03">
        <w:rPr>
          <w:rFonts w:eastAsia="Times New Roman" w:cstheme="minorHAnsi"/>
          <w:lang w:eastAsia="pl-PL"/>
        </w:rPr>
        <w:t xml:space="preserve">tapy od I do </w:t>
      </w:r>
      <w:r w:rsidR="006B5A03" w:rsidRPr="006B5A03">
        <w:rPr>
          <w:rFonts w:eastAsia="Times New Roman" w:cstheme="minorHAnsi"/>
          <w:lang w:eastAsia="pl-PL"/>
        </w:rPr>
        <w:t>IV</w:t>
      </w:r>
      <w:r w:rsidR="00271684" w:rsidRPr="006B5A03">
        <w:rPr>
          <w:rFonts w:eastAsia="Times New Roman" w:cstheme="minorHAnsi"/>
          <w:lang w:eastAsia="pl-PL"/>
        </w:rPr>
        <w:t xml:space="preserve"> powinny zostać zakończone do </w:t>
      </w:r>
      <w:r w:rsidR="006B5A03">
        <w:rPr>
          <w:rFonts w:eastAsia="Times New Roman" w:cstheme="minorHAnsi"/>
          <w:lang w:eastAsia="pl-PL"/>
        </w:rPr>
        <w:t>30</w:t>
      </w:r>
      <w:r w:rsidR="00271684" w:rsidRPr="006B5A03">
        <w:rPr>
          <w:rFonts w:eastAsia="Times New Roman" w:cstheme="minorHAnsi"/>
          <w:lang w:eastAsia="pl-PL"/>
        </w:rPr>
        <w:t xml:space="preserve"> czerwca 2026 r.,</w:t>
      </w:r>
    </w:p>
    <w:p w14:paraId="5729C207" w14:textId="3E54F6A3" w:rsidR="00271684" w:rsidRPr="006B5A03" w:rsidRDefault="00271684" w:rsidP="00110DCD">
      <w:pPr>
        <w:pStyle w:val="Akapitzlist"/>
        <w:keepNext/>
        <w:keepLines/>
        <w:numPr>
          <w:ilvl w:val="0"/>
          <w:numId w:val="46"/>
        </w:numPr>
        <w:spacing w:before="40" w:after="0"/>
        <w:jc w:val="both"/>
        <w:outlineLvl w:val="2"/>
        <w:rPr>
          <w:rFonts w:eastAsia="Times New Roman" w:cstheme="minorHAnsi"/>
          <w:lang w:eastAsia="pl-PL"/>
        </w:rPr>
      </w:pPr>
      <w:r w:rsidRPr="006B5A03">
        <w:rPr>
          <w:rFonts w:eastAsia="Times New Roman" w:cstheme="minorHAnsi"/>
          <w:lang w:eastAsia="pl-PL"/>
        </w:rPr>
        <w:t xml:space="preserve">możliwa jest równoległa realizacja wybranych </w:t>
      </w:r>
      <w:r w:rsidR="001B0602" w:rsidRPr="006B5A03">
        <w:rPr>
          <w:rFonts w:eastAsia="Times New Roman" w:cstheme="minorHAnsi"/>
          <w:lang w:eastAsia="pl-PL"/>
        </w:rPr>
        <w:t>etapów</w:t>
      </w:r>
      <w:r w:rsidR="00C442B6" w:rsidRPr="006B5A03">
        <w:rPr>
          <w:rFonts w:eastAsia="Times New Roman" w:cstheme="minorHAnsi"/>
          <w:lang w:eastAsia="pl-PL"/>
        </w:rPr>
        <w:t xml:space="preserve"> </w:t>
      </w:r>
      <w:r w:rsidRPr="006B5A03">
        <w:rPr>
          <w:rFonts w:eastAsia="Times New Roman" w:cstheme="minorHAnsi"/>
          <w:lang w:eastAsia="pl-PL"/>
        </w:rPr>
        <w:t xml:space="preserve">w celu optymalizacji czasu trwania </w:t>
      </w:r>
      <w:r w:rsidR="001B0602" w:rsidRPr="006B5A03">
        <w:rPr>
          <w:rFonts w:eastAsia="Times New Roman" w:cstheme="minorHAnsi"/>
          <w:lang w:eastAsia="pl-PL"/>
        </w:rPr>
        <w:t>zamówienia</w:t>
      </w:r>
      <w:r w:rsidRPr="006B5A03">
        <w:rPr>
          <w:rFonts w:eastAsia="Times New Roman" w:cstheme="minorHAnsi"/>
          <w:lang w:eastAsia="pl-PL"/>
        </w:rPr>
        <w:t>.</w:t>
      </w:r>
    </w:p>
    <w:p w14:paraId="29DD2AF0" w14:textId="77777777" w:rsidR="00271684" w:rsidRPr="00640CAD" w:rsidRDefault="00271684" w:rsidP="00110DCD"/>
    <w:p w14:paraId="713C2549" w14:textId="31F4EF5F" w:rsidR="00F724E5" w:rsidRPr="00640CAD" w:rsidRDefault="00A50468" w:rsidP="00110DCD">
      <w:pPr>
        <w:keepNext/>
        <w:keepLines/>
        <w:spacing w:before="240" w:after="0"/>
        <w:outlineLvl w:val="0"/>
        <w:rPr>
          <w:rFonts w:eastAsiaTheme="majorEastAsia" w:cstheme="minorHAnsi"/>
          <w:color w:val="2F5496" w:themeColor="accent1" w:themeShade="BF"/>
          <w:sz w:val="32"/>
          <w:szCs w:val="32"/>
        </w:rPr>
      </w:pPr>
      <w:r w:rsidRPr="00640CAD">
        <w:rPr>
          <w:rFonts w:eastAsiaTheme="majorEastAsia" w:cstheme="minorHAnsi"/>
          <w:color w:val="2F5496" w:themeColor="accent1" w:themeShade="BF"/>
          <w:sz w:val="32"/>
          <w:szCs w:val="32"/>
        </w:rPr>
        <w:t>5</w:t>
      </w:r>
      <w:r w:rsidR="003D25CA" w:rsidRPr="00640CAD">
        <w:rPr>
          <w:rFonts w:eastAsiaTheme="majorEastAsia" w:cstheme="minorHAnsi"/>
          <w:color w:val="2F5496" w:themeColor="accent1" w:themeShade="BF"/>
          <w:sz w:val="32"/>
          <w:szCs w:val="32"/>
        </w:rPr>
        <w:t xml:space="preserve">. </w:t>
      </w:r>
      <w:r w:rsidR="00F724E5" w:rsidRPr="00640CAD">
        <w:rPr>
          <w:rFonts w:eastAsiaTheme="majorEastAsia" w:cstheme="minorHAnsi"/>
          <w:color w:val="2F5496" w:themeColor="accent1" w:themeShade="BF"/>
          <w:sz w:val="32"/>
          <w:szCs w:val="32"/>
        </w:rPr>
        <w:t>Szczegółowy zakres prac</w:t>
      </w:r>
    </w:p>
    <w:p w14:paraId="065375D7" w14:textId="265BDEC8" w:rsidR="00A50468" w:rsidRPr="00640CAD" w:rsidRDefault="00F724E5" w:rsidP="00110DCD">
      <w:pPr>
        <w:keepNext/>
        <w:keepLines/>
        <w:spacing w:after="0"/>
        <w:jc w:val="both"/>
        <w:outlineLvl w:val="0"/>
        <w:rPr>
          <w:rFonts w:cstheme="minorHAnsi"/>
        </w:rPr>
      </w:pPr>
      <w:r w:rsidRPr="00640CAD">
        <w:rPr>
          <w:rFonts w:cstheme="minorHAnsi"/>
        </w:rPr>
        <w:t>W ramach przedmiotu zamówienia Wykonawca będzie świadczył usługi konsultacyjne, doradcz</w:t>
      </w:r>
      <w:r w:rsidR="00705678" w:rsidRPr="00640CAD">
        <w:rPr>
          <w:rFonts w:cstheme="minorHAnsi"/>
        </w:rPr>
        <w:t>e, prace analityczne</w:t>
      </w:r>
      <w:r w:rsidR="008B78F6">
        <w:rPr>
          <w:rFonts w:cstheme="minorHAnsi"/>
        </w:rPr>
        <w:t>, opracuje wymaganą dokumentację</w:t>
      </w:r>
      <w:r w:rsidR="00705678" w:rsidRPr="00640CAD">
        <w:rPr>
          <w:rFonts w:cstheme="minorHAnsi"/>
        </w:rPr>
        <w:t xml:space="preserve"> oraz wykona </w:t>
      </w:r>
      <w:r w:rsidRPr="00640CAD">
        <w:rPr>
          <w:rFonts w:cstheme="minorHAnsi"/>
        </w:rPr>
        <w:t xml:space="preserve">audyt powdrożeniowy w celu </w:t>
      </w:r>
      <w:r w:rsidR="001B0602">
        <w:rPr>
          <w:rFonts w:cstheme="minorHAnsi"/>
        </w:rPr>
        <w:t xml:space="preserve">aktualizacji i </w:t>
      </w:r>
      <w:r w:rsidR="00086D67" w:rsidRPr="00640CAD">
        <w:rPr>
          <w:rFonts w:cstheme="minorHAnsi"/>
        </w:rPr>
        <w:t xml:space="preserve">wdrożenia </w:t>
      </w:r>
      <w:r w:rsidR="005A6392">
        <w:rPr>
          <w:rFonts w:cstheme="minorHAnsi"/>
        </w:rPr>
        <w:t>SZBI.</w:t>
      </w:r>
      <w:r w:rsidR="00086D67" w:rsidRPr="00640CAD">
        <w:rPr>
          <w:rFonts w:cstheme="minorHAnsi"/>
        </w:rPr>
        <w:t xml:space="preserve"> Wykonawca </w:t>
      </w:r>
      <w:r w:rsidR="0096093D" w:rsidRPr="00640CAD">
        <w:rPr>
          <w:rFonts w:cstheme="minorHAnsi"/>
        </w:rPr>
        <w:t xml:space="preserve">kompleksowo </w:t>
      </w:r>
      <w:r w:rsidR="00086D67" w:rsidRPr="00640CAD">
        <w:rPr>
          <w:rFonts w:cstheme="minorHAnsi"/>
        </w:rPr>
        <w:t xml:space="preserve">przeprowadzi Zamawiającego przez proces </w:t>
      </w:r>
      <w:r w:rsidR="006B5A03">
        <w:rPr>
          <w:rFonts w:cstheme="minorHAnsi"/>
        </w:rPr>
        <w:t>tworzenia dokumentacji</w:t>
      </w:r>
      <w:r w:rsidR="005A6392">
        <w:rPr>
          <w:rFonts w:cstheme="minorHAnsi"/>
        </w:rPr>
        <w:t xml:space="preserve"> i </w:t>
      </w:r>
      <w:r w:rsidR="00086D67" w:rsidRPr="00640CAD">
        <w:rPr>
          <w:rFonts w:cstheme="minorHAnsi"/>
        </w:rPr>
        <w:t xml:space="preserve">wdrożenia </w:t>
      </w:r>
      <w:r w:rsidR="005A6392">
        <w:rPr>
          <w:rFonts w:cstheme="minorHAnsi"/>
        </w:rPr>
        <w:t>SZBI</w:t>
      </w:r>
      <w:r w:rsidR="006B5A03">
        <w:rPr>
          <w:rFonts w:cstheme="minorHAnsi"/>
        </w:rPr>
        <w:t>,</w:t>
      </w:r>
      <w:r w:rsidR="00086D67" w:rsidRPr="00640CAD">
        <w:rPr>
          <w:rFonts w:cstheme="minorHAnsi"/>
        </w:rPr>
        <w:t xml:space="preserve"> począwszy od ustalenia </w:t>
      </w:r>
      <w:r w:rsidR="0096093D" w:rsidRPr="00640CAD">
        <w:rPr>
          <w:rFonts w:cstheme="minorHAnsi"/>
        </w:rPr>
        <w:t xml:space="preserve">kontekstu </w:t>
      </w:r>
      <w:r w:rsidR="00086D67" w:rsidRPr="00640CAD">
        <w:rPr>
          <w:rFonts w:cstheme="minorHAnsi"/>
        </w:rPr>
        <w:t xml:space="preserve">organizacji i celów aż po przygotowanie wymaganych dokumentów oraz ich </w:t>
      </w:r>
      <w:r w:rsidR="006B5A03">
        <w:rPr>
          <w:rFonts w:cstheme="minorHAnsi"/>
        </w:rPr>
        <w:t>dostosowanie</w:t>
      </w:r>
      <w:r w:rsidR="005A6392">
        <w:rPr>
          <w:rFonts w:cstheme="minorHAnsi"/>
        </w:rPr>
        <w:t xml:space="preserve"> i </w:t>
      </w:r>
      <w:r w:rsidR="00086D67" w:rsidRPr="00640CAD">
        <w:rPr>
          <w:rFonts w:cstheme="minorHAnsi"/>
        </w:rPr>
        <w:t xml:space="preserve">wdrożenie. </w:t>
      </w:r>
    </w:p>
    <w:p w14:paraId="6CFCD320" w14:textId="77777777" w:rsidR="006B5A03" w:rsidRDefault="006B5A03" w:rsidP="00110DCD">
      <w:pPr>
        <w:keepNext/>
        <w:keepLines/>
        <w:spacing w:after="0"/>
        <w:jc w:val="both"/>
        <w:outlineLvl w:val="0"/>
        <w:rPr>
          <w:rFonts w:cstheme="minorHAnsi"/>
        </w:rPr>
      </w:pPr>
    </w:p>
    <w:p w14:paraId="2C2C71B9" w14:textId="1D6D3637" w:rsidR="00086D67" w:rsidRDefault="00086D67" w:rsidP="00110DCD">
      <w:pPr>
        <w:keepNext/>
        <w:keepLines/>
        <w:spacing w:after="0"/>
        <w:jc w:val="both"/>
        <w:outlineLvl w:val="0"/>
        <w:rPr>
          <w:rFonts w:cstheme="minorHAnsi"/>
        </w:rPr>
      </w:pPr>
      <w:r w:rsidRPr="00640CAD">
        <w:rPr>
          <w:rFonts w:cstheme="minorHAnsi"/>
        </w:rPr>
        <w:t xml:space="preserve">Realizacja </w:t>
      </w:r>
      <w:r w:rsidR="00C442B6">
        <w:rPr>
          <w:rFonts w:cstheme="minorHAnsi"/>
        </w:rPr>
        <w:t>z</w:t>
      </w:r>
      <w:r w:rsidRPr="00640CAD">
        <w:rPr>
          <w:rFonts w:cstheme="minorHAnsi"/>
        </w:rPr>
        <w:t xml:space="preserve">amówienia ma charakter etapowy </w:t>
      </w:r>
      <w:r w:rsidR="00C442B6">
        <w:rPr>
          <w:rFonts w:cstheme="minorHAnsi"/>
        </w:rPr>
        <w:t xml:space="preserve">- </w:t>
      </w:r>
      <w:r w:rsidR="005A6392">
        <w:rPr>
          <w:rFonts w:cstheme="minorHAnsi"/>
        </w:rPr>
        <w:t xml:space="preserve">jednakże </w:t>
      </w:r>
      <w:r w:rsidRPr="00640CAD">
        <w:rPr>
          <w:rFonts w:cstheme="minorHAnsi"/>
        </w:rPr>
        <w:t>etapy mogą być realizowane</w:t>
      </w:r>
      <w:r w:rsidR="00A50468" w:rsidRPr="00640CAD">
        <w:rPr>
          <w:rFonts w:cstheme="minorHAnsi"/>
        </w:rPr>
        <w:t xml:space="preserve"> równolegle.</w:t>
      </w:r>
      <w:r w:rsidRPr="00640CAD">
        <w:rPr>
          <w:rFonts w:cstheme="minorHAnsi"/>
        </w:rPr>
        <w:t xml:space="preserve"> Szczegółowy harmonogram prac Wykonawca przedstawi Zamawiającemu</w:t>
      </w:r>
      <w:r w:rsidR="00A50468" w:rsidRPr="00640CAD">
        <w:rPr>
          <w:rFonts w:cstheme="minorHAnsi"/>
        </w:rPr>
        <w:t xml:space="preserve"> </w:t>
      </w:r>
      <w:r w:rsidRPr="00640CAD">
        <w:rPr>
          <w:rFonts w:cstheme="minorHAnsi"/>
        </w:rPr>
        <w:t xml:space="preserve">do zatwierdzenia w </w:t>
      </w:r>
      <w:r w:rsidR="00FA39A3">
        <w:rPr>
          <w:rFonts w:cstheme="minorHAnsi"/>
        </w:rPr>
        <w:t>terminie</w:t>
      </w:r>
      <w:r w:rsidRPr="00640CAD">
        <w:rPr>
          <w:rFonts w:cstheme="minorHAnsi"/>
        </w:rPr>
        <w:t xml:space="preserve"> </w:t>
      </w:r>
      <w:r w:rsidR="006B5A03">
        <w:rPr>
          <w:rFonts w:cstheme="minorHAnsi"/>
        </w:rPr>
        <w:t>7</w:t>
      </w:r>
      <w:r w:rsidRPr="00640CAD">
        <w:rPr>
          <w:rFonts w:cstheme="minorHAnsi"/>
        </w:rPr>
        <w:t xml:space="preserve"> dni kalendarzowych od </w:t>
      </w:r>
      <w:r w:rsidR="004E47BC">
        <w:rPr>
          <w:rFonts w:cstheme="minorHAnsi"/>
        </w:rPr>
        <w:t xml:space="preserve">zawarcia </w:t>
      </w:r>
      <w:r w:rsidRPr="00640CAD">
        <w:rPr>
          <w:rFonts w:cstheme="minorHAnsi"/>
        </w:rPr>
        <w:t xml:space="preserve">umowy. </w:t>
      </w:r>
      <w:r w:rsidR="00C442B6">
        <w:rPr>
          <w:rFonts w:cstheme="minorHAnsi"/>
        </w:rPr>
        <w:t xml:space="preserve">W szczególnie uzasadnionych przypadkach </w:t>
      </w:r>
      <w:r w:rsidRPr="00640CAD">
        <w:rPr>
          <w:rFonts w:cstheme="minorHAnsi"/>
        </w:rPr>
        <w:t>Harmonogram może ulegać zmianom</w:t>
      </w:r>
      <w:r w:rsidR="005A6392">
        <w:rPr>
          <w:rFonts w:cstheme="minorHAnsi"/>
        </w:rPr>
        <w:t>. Z</w:t>
      </w:r>
      <w:r w:rsidRPr="00640CAD">
        <w:rPr>
          <w:rFonts w:cstheme="minorHAnsi"/>
        </w:rPr>
        <w:t>miany podlegają zatwierdzeniu przez obie strony</w:t>
      </w:r>
      <w:r w:rsidR="005A6392">
        <w:rPr>
          <w:rFonts w:cstheme="minorHAnsi"/>
        </w:rPr>
        <w:t xml:space="preserve"> w formie pisemnej.</w:t>
      </w:r>
    </w:p>
    <w:p w14:paraId="141C87E2" w14:textId="77777777" w:rsidR="005A6392" w:rsidRPr="00640CAD" w:rsidRDefault="005A6392" w:rsidP="00110DCD">
      <w:pPr>
        <w:keepNext/>
        <w:keepLines/>
        <w:spacing w:after="0"/>
        <w:jc w:val="both"/>
        <w:outlineLvl w:val="0"/>
        <w:rPr>
          <w:rFonts w:cstheme="minorHAnsi"/>
        </w:rPr>
      </w:pPr>
    </w:p>
    <w:p w14:paraId="552077B7" w14:textId="77777777" w:rsidR="00086D67" w:rsidRPr="00640CAD" w:rsidRDefault="00086D67" w:rsidP="00110DCD">
      <w:pPr>
        <w:keepNext/>
        <w:keepLines/>
        <w:spacing w:after="0"/>
        <w:outlineLvl w:val="0"/>
        <w:rPr>
          <w:rFonts w:cstheme="minorHAnsi"/>
        </w:rPr>
      </w:pPr>
      <w:r w:rsidRPr="00640CAD">
        <w:rPr>
          <w:rFonts w:cstheme="minorHAnsi"/>
        </w:rPr>
        <w:t>Opis szczegółowy zakresu prac:</w:t>
      </w:r>
    </w:p>
    <w:p w14:paraId="7309A307" w14:textId="55EAC913" w:rsidR="00086D67" w:rsidRPr="00640CAD" w:rsidRDefault="00856877" w:rsidP="000528A3">
      <w:pPr>
        <w:keepNext/>
        <w:keepLines/>
        <w:spacing w:after="0"/>
        <w:outlineLvl w:val="0"/>
        <w:rPr>
          <w:rFonts w:eastAsiaTheme="majorEastAsia" w:cstheme="minorHAnsi"/>
          <w:color w:val="2F5496" w:themeColor="accent1" w:themeShade="BF"/>
        </w:rPr>
      </w:pPr>
      <w:r>
        <w:rPr>
          <w:rFonts w:cstheme="minorHAnsi"/>
        </w:rPr>
        <w:t xml:space="preserve">5.1 </w:t>
      </w:r>
      <w:r w:rsidR="00A41224" w:rsidRPr="00640CAD">
        <w:rPr>
          <w:rFonts w:cstheme="minorHAnsi"/>
        </w:rPr>
        <w:t xml:space="preserve">Etap </w:t>
      </w:r>
      <w:r w:rsidR="00086D67" w:rsidRPr="00640CAD">
        <w:rPr>
          <w:rFonts w:cstheme="minorHAnsi"/>
        </w:rPr>
        <w:t xml:space="preserve">I  </w:t>
      </w:r>
    </w:p>
    <w:p w14:paraId="4A271C79" w14:textId="29E1EF69" w:rsidR="00660E39" w:rsidRPr="00640CAD" w:rsidRDefault="00660E39" w:rsidP="000528A3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Analiza stanu obecnego </w:t>
      </w:r>
      <w:r w:rsidR="00110DC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ochrony bezpieczeństwa informacji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</w:t>
      </w:r>
      <w:r w:rsidR="006B5A03">
        <w:rPr>
          <w:rFonts w:asciiTheme="minorHAnsi" w:eastAsiaTheme="minorHAnsi" w:hAnsiTheme="minorHAnsi" w:cstheme="minorHAnsi"/>
          <w:sz w:val="22"/>
          <w:szCs w:val="22"/>
          <w:lang w:eastAsia="en-US"/>
        </w:rPr>
        <w:t>AOTMiT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, w tym ocena dokumentacji, procesów oraz struktury odpowiedzialności</w:t>
      </w:r>
      <w:r w:rsidR="00FA0913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oraz uwzględnienie zaleceń z audytów i kontroli wewnętrznych</w:t>
      </w:r>
      <w:r w:rsidR="005A63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 zewnętrznych</w:t>
      </w:r>
      <w:r w:rsidR="00FA0913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597C3894" w14:textId="2F1C74F8" w:rsidR="00660E39" w:rsidRPr="00640CAD" w:rsidRDefault="00660E39" w:rsidP="000528A3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Przeprowadzenie analizy kontekstu organizacyjnego, interesariuszy, </w:t>
      </w:r>
      <w:r w:rsidR="005A63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otoczenia prawnego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0D9371D1" w14:textId="77777777" w:rsidR="00660E39" w:rsidRPr="00640CAD" w:rsidRDefault="00660E39" w:rsidP="000528A3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Wywiady z przedstawicielami wszystkich komórek organizacyjnych.</w:t>
      </w:r>
    </w:p>
    <w:p w14:paraId="6C820F8D" w14:textId="7690E243" w:rsidR="00660E39" w:rsidRDefault="00660E39" w:rsidP="000528A3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Ocena spełnienia wymagań normy </w:t>
      </w:r>
      <w:r w:rsidR="005E4D34" w:rsidRPr="005E4D34">
        <w:rPr>
          <w:rFonts w:asciiTheme="minorHAnsi" w:eastAsiaTheme="minorHAnsi" w:hAnsiTheme="minorHAnsi" w:cstheme="minorHAnsi"/>
          <w:sz w:val="22"/>
          <w:szCs w:val="22"/>
          <w:lang w:eastAsia="en-US"/>
        </w:rPr>
        <w:t>PN-ISO/IEC 27001:2023</w:t>
      </w:r>
      <w:r w:rsidR="005E4D3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oraz ocena wdrożonych zabezpieczeń</w:t>
      </w:r>
      <w:r w:rsidR="00110DC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4320CAC3" w14:textId="2D7E6876" w:rsidR="00E360EC" w:rsidRPr="00640CAD" w:rsidRDefault="00E360EC" w:rsidP="000528A3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Z</w:t>
      </w:r>
      <w:r w:rsidRPr="00E360E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identyfikowane luk i niezgodności z KRI oraz </w:t>
      </w:r>
      <w:r w:rsidR="007C135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wymogami znowelizowanej </w:t>
      </w:r>
      <w:r w:rsidRPr="00E360EC">
        <w:rPr>
          <w:rFonts w:asciiTheme="minorHAnsi" w:eastAsiaTheme="minorHAnsi" w:hAnsiTheme="minorHAnsi" w:cstheme="minorHAnsi"/>
          <w:sz w:val="22"/>
          <w:szCs w:val="22"/>
          <w:lang w:eastAsia="en-US"/>
        </w:rPr>
        <w:t>Ustaw</w:t>
      </w:r>
      <w:r w:rsidR="007C1358">
        <w:rPr>
          <w:rFonts w:asciiTheme="minorHAnsi" w:eastAsiaTheme="minorHAnsi" w:hAnsiTheme="minorHAnsi" w:cstheme="minorHAnsi"/>
          <w:sz w:val="22"/>
          <w:szCs w:val="22"/>
          <w:lang w:eastAsia="en-US"/>
        </w:rPr>
        <w:t>y</w:t>
      </w:r>
      <w:r w:rsidRPr="00E360E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7C135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 </w:t>
      </w:r>
      <w:r w:rsidRPr="00E360EC">
        <w:rPr>
          <w:rFonts w:asciiTheme="minorHAnsi" w:eastAsiaTheme="minorHAnsi" w:hAnsiTheme="minorHAnsi" w:cstheme="minorHAnsi"/>
          <w:sz w:val="22"/>
          <w:szCs w:val="22"/>
          <w:lang w:eastAsia="en-US"/>
        </w:rPr>
        <w:t>KSC</w:t>
      </w:r>
      <w:r w:rsidR="0008743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kontekście zarządzania bezpieczeństwem informacji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61DC26B8" w14:textId="74A2DC3B" w:rsidR="00FA0913" w:rsidRPr="00640CAD" w:rsidRDefault="00FA0913" w:rsidP="000528A3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Przygotowanie list kontrolnych.</w:t>
      </w:r>
    </w:p>
    <w:p w14:paraId="5F46BBB4" w14:textId="24F98F5F" w:rsidR="000528A3" w:rsidRPr="000528A3" w:rsidRDefault="00FA0913" w:rsidP="000528A3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472645C4" w14:textId="14B6E059" w:rsidR="00EF5D72" w:rsidRPr="00640CAD" w:rsidRDefault="00856877" w:rsidP="000528A3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5.2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EF5D72" w:rsidRPr="00640CAD">
        <w:rPr>
          <w:rFonts w:asciiTheme="minorHAnsi" w:hAnsiTheme="minorHAnsi" w:cstheme="minorHAnsi"/>
          <w:sz w:val="22"/>
          <w:szCs w:val="22"/>
        </w:rPr>
        <w:t>II</w:t>
      </w:r>
    </w:p>
    <w:p w14:paraId="60ED433A" w14:textId="77777777" w:rsidR="00A311A4" w:rsidRPr="00A311A4" w:rsidRDefault="00A311A4" w:rsidP="000528A3">
      <w:pPr>
        <w:pStyle w:val="NormalnyWeb"/>
        <w:numPr>
          <w:ilvl w:val="0"/>
          <w:numId w:val="43"/>
        </w:numPr>
        <w:spacing w:before="0" w:beforeAutospacing="0" w:after="0" w:afterAutospacing="0"/>
        <w:ind w:left="714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Inwentaryzacja zasobów informacyjnych </w:t>
      </w:r>
    </w:p>
    <w:p w14:paraId="09390222" w14:textId="77777777" w:rsidR="00A311A4" w:rsidRPr="00A311A4" w:rsidRDefault="00A311A4" w:rsidP="000528A3">
      <w:pPr>
        <w:pStyle w:val="NormalnyWeb"/>
        <w:numPr>
          <w:ilvl w:val="1"/>
          <w:numId w:val="50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Wykonawca musi pozyskać informacje na temat:</w:t>
      </w:r>
    </w:p>
    <w:p w14:paraId="6B1381B4" w14:textId="77777777" w:rsidR="00A311A4" w:rsidRPr="00A311A4" w:rsidRDefault="00A311A4" w:rsidP="000528A3">
      <w:pPr>
        <w:pStyle w:val="NormalnyWeb"/>
        <w:numPr>
          <w:ilvl w:val="2"/>
          <w:numId w:val="50"/>
        </w:numPr>
        <w:tabs>
          <w:tab w:val="clear" w:pos="2160"/>
          <w:tab w:val="num" w:pos="1843"/>
        </w:tabs>
        <w:spacing w:before="0" w:beforeAutospacing="0" w:after="0" w:afterAutospacing="0"/>
        <w:ind w:left="1843" w:hanging="373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krytycznych systemów teleinformatycznych służących do przetwarzania informacji – należy przez to rozumieć, że Wykonawca wraz z Zamawiającym winien pośród wszystkich systemów teleinformatycznych zidentyfikować systemy krytyczne, które są kluczowe dla prawidłowego funkcjonowania działalności realizowanej przez Zamawiającego. Systemy krytyczne to takie systemy, które w przypadku niedostępności w istotny sposób uniemożliwiają całkowicie i/lub obniżają zdolność Zamawiającego do prowadzenie przez niego podstawowej działalności i/lub informacje przetwarzane w tych systemach stanowią dla Zamawiającego istotną wartość albo generują wysokie ryzyko w przypadku naruszenia przetwarzanych w nich danych,</w:t>
      </w:r>
    </w:p>
    <w:p w14:paraId="6663CECC" w14:textId="77777777" w:rsidR="00A311A4" w:rsidRPr="00A311A4" w:rsidRDefault="00A311A4" w:rsidP="000528A3">
      <w:pPr>
        <w:pStyle w:val="NormalnyWeb"/>
        <w:numPr>
          <w:ilvl w:val="2"/>
          <w:numId w:val="50"/>
        </w:numPr>
        <w:tabs>
          <w:tab w:val="clear" w:pos="2160"/>
          <w:tab w:val="num" w:pos="1843"/>
        </w:tabs>
        <w:spacing w:before="0" w:beforeAutospacing="0" w:after="0" w:afterAutospacing="0"/>
        <w:ind w:left="1843" w:hanging="373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krytycznych procesów przetwarzania informacji – należy przez to rozumieć zidentyfikowanie i opisanie procesów przetwarzania informacji, które są kluczowe dla prawidłowego funkcjonowania działalności realizowanej przez Zamawiającego. Przez proces należy rozumieć zestaw połączonych ze sobą sekwencyjnie czynności, wykonywanych przez osoby przypisane do ról, w określonym czasie oraz przy pomocy określonych systemów teleinformatycznych, w tym krytycznych systemów teleinformatycznych. Procesy krytyczne to takie, które w przypadku zakłócenia w istotny sposób ograniczają lub uniemożliwiają prowadzenie działalności podstawowej Zamawiającego i/lub takie, w których informacje przetwarzane w ramach tych procesów stanowią dla Zamawiającego istotną wartość albo generują wysokie ryzyko w przypadku naruszenia przetwarzanych w nich danych,</w:t>
      </w:r>
    </w:p>
    <w:p w14:paraId="64C1BEE3" w14:textId="06393181" w:rsidR="00A311A4" w:rsidRDefault="00A311A4" w:rsidP="000528A3">
      <w:pPr>
        <w:pStyle w:val="NormalnyWeb"/>
        <w:numPr>
          <w:ilvl w:val="2"/>
          <w:numId w:val="50"/>
        </w:numPr>
        <w:tabs>
          <w:tab w:val="clear" w:pos="2160"/>
          <w:tab w:val="num" w:pos="1843"/>
        </w:tabs>
        <w:spacing w:before="0" w:beforeAutospacing="0" w:after="0" w:afterAutospacing="0"/>
        <w:ind w:left="1843" w:hanging="373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kluczowych osób dla realizacji procesów przetwarzania informacji – należy przez to rozumieć identyfikację osób, których nieobecność albo niedostępność zakłóci w istotny sposób albo uniemożliwi całkowicie i/lub znacząco obniży zdolność Zamawiającego do prowadzenie przez niego podstawowej działalności.</w:t>
      </w:r>
    </w:p>
    <w:p w14:paraId="378CCC6B" w14:textId="25FC83B7" w:rsidR="005975DC" w:rsidRDefault="005975DC" w:rsidP="005975DC">
      <w:pPr>
        <w:pStyle w:val="NormalnyWeb"/>
        <w:numPr>
          <w:ilvl w:val="1"/>
          <w:numId w:val="50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przeprowadzi końcowe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warsztat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y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zespołem Zamawiającego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podsumowujące prace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68D52426" w14:textId="77777777" w:rsidR="005975DC" w:rsidRPr="000528A3" w:rsidRDefault="005975DC" w:rsidP="005975DC">
      <w:pPr>
        <w:pStyle w:val="NormalnyWeb"/>
        <w:spacing w:before="0" w:beforeAutospacing="0" w:after="0" w:afterAutospacing="0"/>
        <w:ind w:left="14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9379C2A" w14:textId="254F0B78" w:rsidR="00A311A4" w:rsidRDefault="00A311A4" w:rsidP="000528A3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Analiza ryzyka</w:t>
      </w:r>
    </w:p>
    <w:p w14:paraId="14A927E9" w14:textId="3690B9E0" w:rsidR="00660E39" w:rsidRPr="00640CAD" w:rsidRDefault="00110DCD" w:rsidP="000528A3">
      <w:pPr>
        <w:pStyle w:val="NormalnyWeb"/>
        <w:numPr>
          <w:ilvl w:val="1"/>
          <w:numId w:val="51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Przygotowanie i uzgodnienie procedury </w:t>
      </w:r>
      <w:r w:rsidR="00660E39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zarządzania ryzykiem.</w:t>
      </w:r>
    </w:p>
    <w:p w14:paraId="386CCDEB" w14:textId="77777777" w:rsidR="00660E39" w:rsidRPr="00640CAD" w:rsidRDefault="00660E39" w:rsidP="000528A3">
      <w:pPr>
        <w:pStyle w:val="NormalnyWeb"/>
        <w:numPr>
          <w:ilvl w:val="1"/>
          <w:numId w:val="51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Identyfikacja aktywów, zagrożeń, podatności, skutków oraz właścicieli ryzyka.</w:t>
      </w:r>
    </w:p>
    <w:p w14:paraId="412473A8" w14:textId="172901FE" w:rsidR="00660E39" w:rsidRPr="00640CAD" w:rsidRDefault="00660E39" w:rsidP="000528A3">
      <w:pPr>
        <w:pStyle w:val="NormalnyWeb"/>
        <w:numPr>
          <w:ilvl w:val="1"/>
          <w:numId w:val="51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Przeprowadzenie analizy i oceny ryzyka</w:t>
      </w:r>
      <w:r w:rsid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obszarze technicznym, organizacyjnymi i zasobów ludzkich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2E75D238" w14:textId="560D94EE" w:rsidR="00660E39" w:rsidRPr="00640CAD" w:rsidRDefault="00660E39" w:rsidP="000528A3">
      <w:pPr>
        <w:pStyle w:val="NormalnyWeb"/>
        <w:numPr>
          <w:ilvl w:val="1"/>
          <w:numId w:val="51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Opracowanie i </w:t>
      </w:r>
      <w:r w:rsidR="004C4CFB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przygotowanie do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zatwierdzeni</w:t>
      </w:r>
      <w:r w:rsidR="004C4CFB"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planu postępowania z ryzykiem.</w:t>
      </w:r>
    </w:p>
    <w:p w14:paraId="25A3B304" w14:textId="77777777" w:rsidR="008F0473" w:rsidRDefault="008F0473" w:rsidP="000528A3">
      <w:pPr>
        <w:pStyle w:val="NormalnyWeb"/>
        <w:numPr>
          <w:ilvl w:val="1"/>
          <w:numId w:val="51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Przeprowadzenie warsztatów edukacyjnych z zespołem Zamawiającego.</w:t>
      </w:r>
    </w:p>
    <w:p w14:paraId="738C10AB" w14:textId="7241296F" w:rsidR="00AC3DA6" w:rsidRDefault="00AC3DA6" w:rsidP="000528A3">
      <w:pPr>
        <w:pStyle w:val="NormalnyWeb"/>
        <w:numPr>
          <w:ilvl w:val="1"/>
          <w:numId w:val="51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1EF62E39" w14:textId="41B030FF" w:rsidR="00A311A4" w:rsidRDefault="00A311A4" w:rsidP="000528A3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Analiza przetwarzania informacji</w:t>
      </w:r>
    </w:p>
    <w:p w14:paraId="46D871E9" w14:textId="77777777" w:rsidR="00A311A4" w:rsidRPr="00A311A4" w:rsidRDefault="00A311A4" w:rsidP="000528A3">
      <w:pPr>
        <w:pStyle w:val="NormalnyWeb"/>
        <w:numPr>
          <w:ilvl w:val="1"/>
          <w:numId w:val="52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w ramach realizacji przedmiotu zamówienia Wykonawca przeprowadzi analizę danych przetwarzanych przez Zamawiającego,</w:t>
      </w:r>
    </w:p>
    <w:p w14:paraId="7896CA10" w14:textId="77777777" w:rsidR="00A311A4" w:rsidRPr="00A311A4" w:rsidRDefault="00A311A4" w:rsidP="000528A3">
      <w:pPr>
        <w:pStyle w:val="NormalnyWeb"/>
        <w:numPr>
          <w:ilvl w:val="1"/>
          <w:numId w:val="52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analiza przetwarzania informacji musi dotyczyć: systemów krytycznych, procesów krytycznych oraz osób kluczowych,</w:t>
      </w:r>
    </w:p>
    <w:p w14:paraId="6EB14C3B" w14:textId="0E5BFAB0" w:rsidR="00A311A4" w:rsidRDefault="00A311A4" w:rsidP="000528A3">
      <w:pPr>
        <w:pStyle w:val="NormalnyWeb"/>
        <w:numPr>
          <w:ilvl w:val="1"/>
          <w:numId w:val="52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w przypadku analizy aplikacji krytycznych Wykonawca jest zobowiązany do zdefiniowania zestawu pytań do producentów tych aplikacji umożliwiających zbadanie procesów przetwarzania informacji, o ile tych informacji nie będzie można pozyskać od pracowników Zamawiającego</w:t>
      </w:r>
      <w:r w:rsidR="00ED0F3B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32A4AC3D" w14:textId="02FC8B64" w:rsidR="00ED0F3B" w:rsidRPr="00ED0F3B" w:rsidRDefault="00ED0F3B" w:rsidP="00ED0F3B">
      <w:pPr>
        <w:pStyle w:val="NormalnyWeb"/>
        <w:numPr>
          <w:ilvl w:val="1"/>
          <w:numId w:val="52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przeprowadzi końcowe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warsztat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y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zespołem Zamawiającego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podsumowujące prace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602A6A77" w14:textId="77777777" w:rsidR="00A311A4" w:rsidRPr="00A311A4" w:rsidRDefault="00A311A4" w:rsidP="000528A3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_Toc200603276"/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Przygotowanie systemu klasyfikacji informacji</w:t>
      </w:r>
      <w:bookmarkEnd w:id="0"/>
    </w:p>
    <w:p w14:paraId="564343E0" w14:textId="1019A08E" w:rsidR="00A311A4" w:rsidRPr="00A311A4" w:rsidRDefault="00A311A4" w:rsidP="000528A3">
      <w:pPr>
        <w:pStyle w:val="NormalnyWeb"/>
        <w:numPr>
          <w:ilvl w:val="1"/>
          <w:numId w:val="55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Wykonawca przygotuje system klasyfikacji informacji, który umożliwi Zamawiającemu identyfikację informacji wymagających traktowania w określony sposób. System klasyfikacji musi odnosić się do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informacji przetwarzanych w postaci tradycyjnej (papierowej) oraz elektronicznej,</w:t>
      </w:r>
    </w:p>
    <w:p w14:paraId="6D8FD0BF" w14:textId="7EB925D2" w:rsidR="00A311A4" w:rsidRDefault="00A311A4" w:rsidP="000528A3">
      <w:pPr>
        <w:pStyle w:val="NormalnyWeb"/>
        <w:numPr>
          <w:ilvl w:val="1"/>
          <w:numId w:val="55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311A4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Wykonawca dokona analizy możliwości wdrożenie klasyfikacji informacji w sposób automatyczny dla dokumentów przetwarzanych przez Zamawiającego w sposób elektroniczny. Należy przez to rozumieć, że Wykonawca przeanalizuje narzędzia teleinformatyczne dostępne w ramach systemów użytkowanych przez Zamawiającego, które umożliwią klasyfikowanie informacji</w:t>
      </w:r>
      <w:r w:rsidR="00ED0F3B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5C877262" w14:textId="4B428913" w:rsidR="00ED0F3B" w:rsidRPr="00ED0F3B" w:rsidRDefault="00ED0F3B" w:rsidP="00ED0F3B">
      <w:pPr>
        <w:pStyle w:val="NormalnyWeb"/>
        <w:numPr>
          <w:ilvl w:val="1"/>
          <w:numId w:val="55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przeprowadzi końcowe 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warsztat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y</w:t>
      </w: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zespołem Zamawiającego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podsumowujące prace.</w:t>
      </w:r>
    </w:p>
    <w:p w14:paraId="5CEF0FEC" w14:textId="41D90BF7" w:rsidR="00EF5D72" w:rsidRPr="00640CAD" w:rsidRDefault="00856877" w:rsidP="000528A3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5.3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EF5D72" w:rsidRPr="00640CAD">
        <w:rPr>
          <w:rFonts w:asciiTheme="minorHAnsi" w:hAnsiTheme="minorHAnsi" w:cstheme="minorHAnsi"/>
          <w:sz w:val="22"/>
          <w:szCs w:val="22"/>
        </w:rPr>
        <w:t>III</w:t>
      </w:r>
    </w:p>
    <w:p w14:paraId="276FDC25" w14:textId="235F7391" w:rsidR="00E749F9" w:rsidRPr="00E749F9" w:rsidRDefault="00E749F9" w:rsidP="00E749F9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749F9">
        <w:rPr>
          <w:rFonts w:asciiTheme="minorHAnsi" w:hAnsiTheme="minorHAnsi" w:cstheme="minorHAnsi"/>
          <w:sz w:val="22"/>
          <w:szCs w:val="22"/>
        </w:rPr>
        <w:t xml:space="preserve">Przeprowadzenie instruktażu dla kadry zarządzającej z zasad bezpieczeństwa informacji. </w:t>
      </w:r>
    </w:p>
    <w:p w14:paraId="095D3736" w14:textId="143C2615" w:rsidR="00E749F9" w:rsidRPr="00E749F9" w:rsidRDefault="005A64DD" w:rsidP="00E749F9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Określenie z</w:t>
      </w:r>
      <w:r w:rsidR="00E749F9" w:rsidRPr="00E749F9">
        <w:rPr>
          <w:rFonts w:asciiTheme="minorHAnsi" w:hAnsiTheme="minorHAnsi" w:cstheme="minorHAnsi"/>
          <w:sz w:val="22"/>
          <w:szCs w:val="22"/>
        </w:rPr>
        <w:t>akres</w:t>
      </w:r>
      <w:r>
        <w:rPr>
          <w:rFonts w:asciiTheme="minorHAnsi" w:hAnsiTheme="minorHAnsi" w:cstheme="minorHAnsi"/>
          <w:sz w:val="22"/>
          <w:szCs w:val="22"/>
        </w:rPr>
        <w:t>u</w:t>
      </w:r>
      <w:r w:rsidR="00E749F9" w:rsidRPr="00E749F9">
        <w:rPr>
          <w:rFonts w:asciiTheme="minorHAnsi" w:hAnsiTheme="minorHAnsi" w:cstheme="minorHAnsi"/>
          <w:sz w:val="22"/>
          <w:szCs w:val="22"/>
        </w:rPr>
        <w:t xml:space="preserve"> SZBI: </w:t>
      </w:r>
    </w:p>
    <w:p w14:paraId="3A1B9474" w14:textId="6E2D1976" w:rsidR="00E749F9" w:rsidRPr="00E749F9" w:rsidRDefault="005A64DD" w:rsidP="005A64DD">
      <w:pPr>
        <w:pStyle w:val="NormalnyWeb"/>
        <w:numPr>
          <w:ilvl w:val="1"/>
          <w:numId w:val="58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A64DD"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="00E749F9" w:rsidRPr="00E749F9">
        <w:rPr>
          <w:rFonts w:asciiTheme="minorHAnsi" w:eastAsiaTheme="minorHAnsi" w:hAnsiTheme="minorHAnsi" w:cstheme="minorHAnsi"/>
          <w:sz w:val="22"/>
          <w:szCs w:val="22"/>
          <w:lang w:eastAsia="en-US"/>
        </w:rPr>
        <w:t>kreślenie rodzaju działalności organizacji, jej lokalizacji, rodzajów aktywów i wykorzystywanych technologii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4F1B0B71" w14:textId="10D2CE21" w:rsidR="00E749F9" w:rsidRPr="00E749F9" w:rsidRDefault="005A64DD" w:rsidP="005A64DD">
      <w:pPr>
        <w:pStyle w:val="NormalnyWeb"/>
        <w:numPr>
          <w:ilvl w:val="1"/>
          <w:numId w:val="58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="00E749F9" w:rsidRPr="00E749F9">
        <w:rPr>
          <w:rFonts w:asciiTheme="minorHAnsi" w:eastAsiaTheme="minorHAnsi" w:hAnsiTheme="minorHAnsi" w:cstheme="minorHAnsi"/>
          <w:sz w:val="22"/>
          <w:szCs w:val="22"/>
          <w:lang w:eastAsia="en-US"/>
        </w:rPr>
        <w:t>kreślenie zasięgu organizacji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2C5E2139" w14:textId="19574DA1" w:rsidR="00E749F9" w:rsidRPr="00E749F9" w:rsidRDefault="005A64DD" w:rsidP="005A64DD">
      <w:pPr>
        <w:pStyle w:val="NormalnyWeb"/>
        <w:numPr>
          <w:ilvl w:val="1"/>
          <w:numId w:val="58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B</w:t>
      </w:r>
      <w:r w:rsidR="00E749F9" w:rsidRPr="00E749F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adanie środowiska zewnętrznego, powiązań z innymi organizacjami, systemami oraz dostawcami. </w:t>
      </w:r>
    </w:p>
    <w:p w14:paraId="322D4287" w14:textId="77C84BC2" w:rsidR="00E749F9" w:rsidRPr="00E749F9" w:rsidRDefault="00E749F9" w:rsidP="00E749F9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749F9">
        <w:rPr>
          <w:rFonts w:asciiTheme="minorHAnsi" w:hAnsiTheme="minorHAnsi" w:cstheme="minorHAnsi"/>
          <w:sz w:val="22"/>
          <w:szCs w:val="22"/>
        </w:rPr>
        <w:t xml:space="preserve">Zdefiniowanie wymaganych polityk SZBI: </w:t>
      </w:r>
    </w:p>
    <w:p w14:paraId="6A0F410F" w14:textId="65FE59BE" w:rsidR="00E749F9" w:rsidRPr="00E749F9" w:rsidRDefault="005A64DD" w:rsidP="00987C51">
      <w:pPr>
        <w:pStyle w:val="NormalnyWeb"/>
        <w:numPr>
          <w:ilvl w:val="1"/>
          <w:numId w:val="59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A64DD">
        <w:rPr>
          <w:rFonts w:asciiTheme="minorHAnsi" w:eastAsiaTheme="minorHAnsi" w:hAnsiTheme="minorHAnsi" w:cstheme="minorHAnsi"/>
          <w:sz w:val="22"/>
          <w:szCs w:val="22"/>
          <w:lang w:eastAsia="en-US"/>
        </w:rPr>
        <w:t>U</w:t>
      </w:r>
      <w:r w:rsidR="00E749F9" w:rsidRPr="00E749F9">
        <w:rPr>
          <w:rFonts w:asciiTheme="minorHAnsi" w:eastAsiaTheme="minorHAnsi" w:hAnsiTheme="minorHAnsi" w:cstheme="minorHAnsi"/>
          <w:sz w:val="22"/>
          <w:szCs w:val="22"/>
          <w:lang w:eastAsia="en-US"/>
        </w:rPr>
        <w:t>względnienie rodzaju działalności organizacji, jej lokalizacji, rodzajów aktywów i wykorzystywanych technologii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663FCF63" w14:textId="465A9450" w:rsidR="00E749F9" w:rsidRPr="00E749F9" w:rsidRDefault="005A64DD" w:rsidP="005A64DD">
      <w:pPr>
        <w:pStyle w:val="NormalnyWeb"/>
        <w:numPr>
          <w:ilvl w:val="1"/>
          <w:numId w:val="59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="00E749F9" w:rsidRPr="00E749F9">
        <w:rPr>
          <w:rFonts w:asciiTheme="minorHAnsi" w:eastAsiaTheme="minorHAnsi" w:hAnsiTheme="minorHAnsi" w:cstheme="minorHAnsi"/>
          <w:sz w:val="22"/>
          <w:szCs w:val="22"/>
          <w:lang w:eastAsia="en-US"/>
        </w:rPr>
        <w:t>naliza wymagań prawnych oraz wymagań wynikających z umów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60F269A1" w14:textId="129E163F" w:rsidR="00E749F9" w:rsidRPr="005A64DD" w:rsidRDefault="005A64DD" w:rsidP="00FB64D5">
      <w:pPr>
        <w:pStyle w:val="NormalnyWeb"/>
        <w:numPr>
          <w:ilvl w:val="1"/>
          <w:numId w:val="59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A64DD">
        <w:rPr>
          <w:rFonts w:asciiTheme="minorHAnsi" w:eastAsiaTheme="minorHAnsi" w:hAnsiTheme="minorHAnsi" w:cstheme="minorHAnsi"/>
          <w:sz w:val="22"/>
          <w:szCs w:val="22"/>
          <w:lang w:eastAsia="en-US"/>
        </w:rPr>
        <w:t>U</w:t>
      </w:r>
      <w:r w:rsidR="00E749F9" w:rsidRPr="00E749F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względnienie sposobu ustalania celów oraz wyznaczania kierunków działań w ramach </w:t>
      </w:r>
      <w:r w:rsidR="00E749F9" w:rsidRPr="005A64DD">
        <w:rPr>
          <w:rFonts w:asciiTheme="minorHAnsi" w:eastAsiaTheme="minorHAnsi" w:hAnsiTheme="minorHAnsi" w:cstheme="minorHAnsi"/>
          <w:sz w:val="22"/>
          <w:szCs w:val="22"/>
          <w:lang w:eastAsia="en-US"/>
        </w:rPr>
        <w:t>systemu.</w:t>
      </w:r>
    </w:p>
    <w:p w14:paraId="459EE2EB" w14:textId="3BEF2886" w:rsidR="00660E39" w:rsidRPr="00640CAD" w:rsidRDefault="00660E39" w:rsidP="000528A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 xml:space="preserve">Zdefiniowanie ról, odpowiedzialności i kompetencji w </w:t>
      </w:r>
      <w:r w:rsidR="005A3333" w:rsidRPr="00640CAD">
        <w:rPr>
          <w:rFonts w:asciiTheme="minorHAnsi" w:hAnsiTheme="minorHAnsi" w:cstheme="minorHAnsi"/>
          <w:sz w:val="22"/>
          <w:szCs w:val="22"/>
        </w:rPr>
        <w:t>SZBI</w:t>
      </w:r>
      <w:r w:rsidRPr="00640CAD">
        <w:rPr>
          <w:rFonts w:asciiTheme="minorHAnsi" w:hAnsiTheme="minorHAnsi" w:cstheme="minorHAnsi"/>
          <w:sz w:val="22"/>
          <w:szCs w:val="22"/>
        </w:rPr>
        <w:t>.</w:t>
      </w:r>
    </w:p>
    <w:p w14:paraId="7B742C2E" w14:textId="24D3AE8D" w:rsidR="00660E39" w:rsidRPr="00640CAD" w:rsidRDefault="00110DCD" w:rsidP="000528A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Zmapowanie</w:t>
      </w:r>
      <w:r w:rsidR="00660E39" w:rsidRPr="00640CAD">
        <w:rPr>
          <w:rFonts w:asciiTheme="minorHAnsi" w:hAnsiTheme="minorHAnsi" w:cstheme="minorHAnsi"/>
          <w:sz w:val="22"/>
          <w:szCs w:val="22"/>
        </w:rPr>
        <w:t xml:space="preserve"> procesów związanych z bezpieczeństwem informacji.</w:t>
      </w:r>
    </w:p>
    <w:p w14:paraId="32CFE69C" w14:textId="77777777" w:rsidR="00660E39" w:rsidRPr="00640CAD" w:rsidRDefault="00660E39" w:rsidP="000528A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Wskazanie zakresu dokumentacji i priorytetów wdrożeniowych.</w:t>
      </w:r>
    </w:p>
    <w:p w14:paraId="6CCEB8EC" w14:textId="7265D001" w:rsidR="00660E39" w:rsidRDefault="00660E39" w:rsidP="000528A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Opracowanie modelu współpracy z zespołem projektowym.</w:t>
      </w:r>
    </w:p>
    <w:p w14:paraId="46E9A6FB" w14:textId="7C73CC30" w:rsidR="00AC3DA6" w:rsidRPr="007F5F20" w:rsidRDefault="00AC3DA6" w:rsidP="000528A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111657BF" w14:textId="598DC33A" w:rsidR="00EF5D72" w:rsidRPr="00640CAD" w:rsidRDefault="00856877" w:rsidP="000528A3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5.4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EF5D72" w:rsidRPr="00640CAD">
        <w:rPr>
          <w:rFonts w:asciiTheme="minorHAnsi" w:hAnsiTheme="minorHAnsi" w:cstheme="minorHAnsi"/>
          <w:sz w:val="22"/>
          <w:szCs w:val="22"/>
        </w:rPr>
        <w:t>IV</w:t>
      </w:r>
    </w:p>
    <w:p w14:paraId="59DCC44E" w14:textId="5D9938A6" w:rsidR="00C2628A" w:rsidRPr="00640CAD" w:rsidRDefault="00AC6ECD" w:rsidP="000528A3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6ECD">
        <w:rPr>
          <w:rFonts w:asciiTheme="minorHAnsi" w:hAnsiTheme="minorHAnsi" w:cstheme="minorHAnsi"/>
          <w:sz w:val="22"/>
          <w:szCs w:val="22"/>
        </w:rPr>
        <w:t xml:space="preserve">Przygotowanie pełnej dokumentacji SZBI zgodnej z </w:t>
      </w:r>
      <w:r w:rsidR="005E4D34" w:rsidRPr="005E4D34">
        <w:rPr>
          <w:rFonts w:asciiTheme="minorHAnsi" w:hAnsiTheme="minorHAnsi" w:cstheme="minorHAnsi"/>
          <w:sz w:val="22"/>
          <w:szCs w:val="22"/>
        </w:rPr>
        <w:t>PN-ISO/IEC 27001:2023</w:t>
      </w:r>
      <w:r w:rsidR="005E4D34">
        <w:rPr>
          <w:rFonts w:asciiTheme="minorHAnsi" w:hAnsiTheme="minorHAnsi" w:cstheme="minorHAnsi"/>
          <w:sz w:val="22"/>
          <w:szCs w:val="22"/>
        </w:rPr>
        <w:t xml:space="preserve"> </w:t>
      </w:r>
      <w:r w:rsidRPr="00AC6ECD">
        <w:rPr>
          <w:rFonts w:asciiTheme="minorHAnsi" w:hAnsiTheme="minorHAnsi" w:cstheme="minorHAnsi"/>
          <w:sz w:val="22"/>
          <w:szCs w:val="22"/>
        </w:rPr>
        <w:t>i Załącznikiem A.</w:t>
      </w:r>
      <w:r w:rsidR="00565204">
        <w:rPr>
          <w:rFonts w:asciiTheme="minorHAnsi" w:hAnsiTheme="minorHAnsi" w:cstheme="minorHAnsi"/>
          <w:sz w:val="22"/>
          <w:szCs w:val="22"/>
        </w:rPr>
        <w:t xml:space="preserve">, w szczególności poprzez </w:t>
      </w:r>
      <w:r w:rsidR="000418DE">
        <w:rPr>
          <w:rFonts w:asciiTheme="minorHAnsi" w:hAnsiTheme="minorHAnsi" w:cstheme="minorHAnsi"/>
          <w:sz w:val="22"/>
          <w:szCs w:val="22"/>
        </w:rPr>
        <w:t xml:space="preserve">aktualizację i </w:t>
      </w:r>
      <w:r w:rsidR="00565204">
        <w:rPr>
          <w:rFonts w:asciiTheme="minorHAnsi" w:hAnsiTheme="minorHAnsi" w:cstheme="minorHAnsi"/>
          <w:sz w:val="22"/>
          <w:szCs w:val="22"/>
        </w:rPr>
        <w:t>o</w:t>
      </w:r>
      <w:r w:rsidR="00660E39" w:rsidRPr="00640CAD">
        <w:rPr>
          <w:rFonts w:asciiTheme="minorHAnsi" w:hAnsiTheme="minorHAnsi" w:cstheme="minorHAnsi"/>
          <w:sz w:val="22"/>
          <w:szCs w:val="22"/>
        </w:rPr>
        <w:t>pracowanie</w:t>
      </w:r>
      <w:r w:rsidR="00565204">
        <w:rPr>
          <w:rFonts w:asciiTheme="minorHAnsi" w:hAnsiTheme="minorHAnsi" w:cstheme="minorHAnsi"/>
          <w:sz w:val="22"/>
          <w:szCs w:val="22"/>
        </w:rPr>
        <w:t xml:space="preserve"> wymaganych</w:t>
      </w:r>
      <w:r w:rsidR="00660E39" w:rsidRPr="00640CAD">
        <w:rPr>
          <w:rFonts w:asciiTheme="minorHAnsi" w:hAnsiTheme="minorHAnsi" w:cstheme="minorHAnsi"/>
          <w:sz w:val="22"/>
          <w:szCs w:val="22"/>
        </w:rPr>
        <w:t xml:space="preserve"> polityk, procedur, instrukcji</w:t>
      </w:r>
      <w:r w:rsidR="000E2040" w:rsidRPr="00640CAD">
        <w:rPr>
          <w:rFonts w:asciiTheme="minorHAnsi" w:hAnsiTheme="minorHAnsi" w:cstheme="minorHAnsi"/>
          <w:sz w:val="22"/>
          <w:szCs w:val="22"/>
        </w:rPr>
        <w:t xml:space="preserve">, planów przeglądów, wykazów i </w:t>
      </w:r>
      <w:r w:rsidR="00660E39" w:rsidRPr="00640CAD">
        <w:rPr>
          <w:rFonts w:asciiTheme="minorHAnsi" w:hAnsiTheme="minorHAnsi" w:cstheme="minorHAnsi"/>
          <w:sz w:val="22"/>
          <w:szCs w:val="22"/>
        </w:rPr>
        <w:t>rejestrów.</w:t>
      </w:r>
    </w:p>
    <w:p w14:paraId="3B5F9835" w14:textId="32D06431" w:rsidR="00C2628A" w:rsidRPr="00640CAD" w:rsidRDefault="00C2628A" w:rsidP="00110DCD">
      <w:pPr>
        <w:pStyle w:val="NormalnyWeb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 xml:space="preserve">Dokumentacja powinna obejmować </w:t>
      </w:r>
      <w:r w:rsidR="000E2040" w:rsidRPr="00640CAD">
        <w:rPr>
          <w:rFonts w:asciiTheme="minorHAnsi" w:hAnsiTheme="minorHAnsi" w:cstheme="minorHAnsi"/>
          <w:sz w:val="22"/>
          <w:szCs w:val="22"/>
        </w:rPr>
        <w:t>w szczególności</w:t>
      </w:r>
      <w:r w:rsidR="00ED0F3B">
        <w:rPr>
          <w:rFonts w:asciiTheme="minorHAnsi" w:hAnsiTheme="minorHAnsi" w:cstheme="minorHAnsi"/>
          <w:sz w:val="22"/>
          <w:szCs w:val="22"/>
        </w:rPr>
        <w:t xml:space="preserve"> następujące elementy</w:t>
      </w:r>
      <w:r w:rsidRPr="00640CAD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ED0F3B" w14:paraId="77600337" w14:textId="77777777" w:rsidTr="00905385">
        <w:trPr>
          <w:tblHeader/>
        </w:trPr>
        <w:tc>
          <w:tcPr>
            <w:tcW w:w="2972" w:type="dxa"/>
            <w:shd w:val="clear" w:color="auto" w:fill="D9D9D9" w:themeFill="background1" w:themeFillShade="D9"/>
          </w:tcPr>
          <w:p w14:paraId="7FA07228" w14:textId="77777777" w:rsidR="00ED0F3B" w:rsidRPr="00DA4D35" w:rsidRDefault="00ED0F3B" w:rsidP="00905385">
            <w:pPr>
              <w:rPr>
                <w:rStyle w:val="Ppogrubienie"/>
                <w:bCs/>
                <w:lang w:eastAsia="pl-PL"/>
              </w:rPr>
            </w:pPr>
            <w:r>
              <w:rPr>
                <w:rStyle w:val="Ppogrubienie"/>
                <w:bCs/>
                <w:lang w:eastAsia="pl-PL"/>
              </w:rPr>
              <w:t>Element</w:t>
            </w:r>
          </w:p>
        </w:tc>
        <w:tc>
          <w:tcPr>
            <w:tcW w:w="6088" w:type="dxa"/>
            <w:shd w:val="clear" w:color="auto" w:fill="D9D9D9" w:themeFill="background1" w:themeFillShade="D9"/>
          </w:tcPr>
          <w:p w14:paraId="494857E0" w14:textId="77777777" w:rsidR="00ED0F3B" w:rsidRPr="00DA4D35" w:rsidRDefault="00ED0F3B" w:rsidP="00905385">
            <w:pPr>
              <w:rPr>
                <w:rStyle w:val="Ppogrubienie"/>
                <w:bCs/>
                <w:lang w:eastAsia="pl-PL"/>
              </w:rPr>
            </w:pPr>
            <w:r w:rsidRPr="00DA4D35">
              <w:rPr>
                <w:rStyle w:val="Ppogrubienie"/>
                <w:bCs/>
                <w:lang w:eastAsia="pl-PL"/>
              </w:rPr>
              <w:t xml:space="preserve">Opis </w:t>
            </w:r>
          </w:p>
        </w:tc>
      </w:tr>
      <w:tr w:rsidR="00ED0F3B" w14:paraId="0E2DCA37" w14:textId="77777777" w:rsidTr="00905385">
        <w:tc>
          <w:tcPr>
            <w:tcW w:w="2972" w:type="dxa"/>
          </w:tcPr>
          <w:p w14:paraId="396842D3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Polityka Bezpieczeństwa Informacji </w:t>
            </w:r>
          </w:p>
        </w:tc>
        <w:tc>
          <w:tcPr>
            <w:tcW w:w="6088" w:type="dxa"/>
          </w:tcPr>
          <w:p w14:paraId="6FD87D94" w14:textId="49EA85AC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Określa zasady ochrony informacji w </w:t>
            </w:r>
            <w:r>
              <w:rPr>
                <w:rStyle w:val="Ppogrubienie"/>
                <w:b w:val="0"/>
                <w:bCs/>
                <w:lang w:eastAsia="pl-PL"/>
              </w:rPr>
              <w:t>A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OTMiT, w tym zarządzanie ryzykiem, audyty, przeglądy i działania korygujące.</w:t>
            </w:r>
          </w:p>
          <w:p w14:paraId="5F568A4E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Zakres i odpowiedzialność – dotyczy całej organizacji, jej systemów teleinformatycznych oraz podmiotów współpracujących; określa role i obowiązki pracowników.</w:t>
            </w:r>
          </w:p>
          <w:p w14:paraId="1604AFC6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Ochrona danych i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cyberbezpieczeństwo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– wprowadza zasady dotyczące kontroli dostępu, szyfrowania, zarządzania incydentami oraz ciągłości działania systemów.</w:t>
            </w:r>
          </w:p>
          <w:p w14:paraId="4CD805D0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Szkolenia i świadomość – nakłada obowiązek regularnych szkoleń dla pracowników w zakresie bezpieczeństwa informacji i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cyberzagrożeń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>.</w:t>
            </w:r>
          </w:p>
          <w:p w14:paraId="1663CFF6" w14:textId="1FFB66FD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Zasady zgodności i nadzoru – zapewnia zgodność z przepisami prawa, standardami i normami (</w:t>
            </w:r>
            <w:r w:rsidR="00DB03E2">
              <w:rPr>
                <w:rStyle w:val="Ppogrubienie"/>
                <w:b w:val="0"/>
                <w:bCs/>
                <w:lang w:eastAsia="pl-PL"/>
              </w:rPr>
              <w:t xml:space="preserve">rodziny 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ISO 2</w:t>
            </w:r>
            <w:r w:rsidR="00DB03E2" w:rsidRPr="00ED0F3B">
              <w:rPr>
                <w:rStyle w:val="Ppogrubienie"/>
                <w:b w:val="0"/>
                <w:bCs/>
                <w:lang w:eastAsia="pl-PL"/>
              </w:rPr>
              <w:t>700</w:t>
            </w:r>
            <w:r w:rsidR="00DB03E2">
              <w:rPr>
                <w:rStyle w:val="Ppogrubienie"/>
                <w:b w:val="0"/>
                <w:bCs/>
                <w:lang w:eastAsia="pl-PL"/>
              </w:rPr>
              <w:t>0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), monitoruje przestrzeganie zasad oraz dopuszcza odstępstwa pod warunkiem oceny ryzyka i zatwierdzenia.</w:t>
            </w:r>
          </w:p>
        </w:tc>
      </w:tr>
      <w:tr w:rsidR="00ED0F3B" w14:paraId="7D0F6C08" w14:textId="77777777" w:rsidTr="00905385">
        <w:tc>
          <w:tcPr>
            <w:tcW w:w="2972" w:type="dxa"/>
          </w:tcPr>
          <w:p w14:paraId="0DB35C27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Polityka Bezpieczeństwa Teleinformatycznego </w:t>
            </w:r>
          </w:p>
        </w:tc>
        <w:tc>
          <w:tcPr>
            <w:tcW w:w="6088" w:type="dxa"/>
          </w:tcPr>
          <w:p w14:paraId="34E2F22D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Regulacje i procedury określające:</w:t>
            </w:r>
          </w:p>
          <w:p w14:paraId="0171700F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- przechowywania, zbierania i zarządzania logami systemowymi</w:t>
            </w:r>
          </w:p>
          <w:p w14:paraId="77E49C67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lastRenderedPageBreak/>
              <w:t xml:space="preserve">- regulamin bezpieczeństwa informacji w pracy zdalnej </w:t>
            </w:r>
          </w:p>
          <w:p w14:paraId="18511B06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- instrukcje szyfrowania i bezpiecznego korzystania z przeglądarki</w:t>
            </w:r>
          </w:p>
          <w:p w14:paraId="7A868114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- procedura przeglądów i konserwacji systemów</w:t>
            </w:r>
          </w:p>
          <w:p w14:paraId="1512DC8C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- procedura zarzadzania incydentami bezpieczeństwa informacji i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cyberbezpieczństwa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</w:t>
            </w:r>
          </w:p>
          <w:p w14:paraId="0FA39924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- procedura bezpieczeństwa sieci teleinformatycznych</w:t>
            </w:r>
          </w:p>
          <w:p w14:paraId="1236A8FD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- procedura postępowania w zakresie wykonywania i obsługi kopii zapasowych oraz okresowych badań nośników służących do przechowywania informacji </w:t>
            </w:r>
          </w:p>
          <w:p w14:paraId="55FD9A25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- procedura zarządzania podatnościami</w:t>
            </w:r>
          </w:p>
        </w:tc>
      </w:tr>
      <w:tr w:rsidR="00ED0F3B" w14:paraId="047DECEC" w14:textId="77777777" w:rsidTr="00905385">
        <w:tc>
          <w:tcPr>
            <w:tcW w:w="2972" w:type="dxa"/>
          </w:tcPr>
          <w:p w14:paraId="53B07301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lastRenderedPageBreak/>
              <w:t>Polityka prac rozwojowych, w tym ochrony kodu źródłowego</w:t>
            </w:r>
          </w:p>
        </w:tc>
        <w:tc>
          <w:tcPr>
            <w:tcW w:w="6088" w:type="dxa"/>
          </w:tcPr>
          <w:p w14:paraId="3338D032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bezpieczeństwo prac rozwojowych – określa zasady ochrony kodu źródłowego oraz wymogi dotyczące tworzenia i rozwijania systemów IT zarówno wewnętrznie, jak i przez podmioty zewnętrzne.</w:t>
            </w:r>
          </w:p>
          <w:p w14:paraId="2597D80C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Wprowadza zasady rozdzielenia środowisk – nakazuje fizyczne lub logiczne oddzielenie środowisk produkcyjnych, testowych i rozwojowych, określając reguły dostępu i zabezpieczeń.</w:t>
            </w:r>
          </w:p>
          <w:p w14:paraId="4D47FB95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Opisuje wymagania dotyczące testów i przeglądów kodu – nakłada obowiązek przeprowadzania testów bezpieczeństwa, przeglądów kodu oraz testów akceptacyjnych zgodnie z metodykami Open Web Application Security Project i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Common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Vulnerability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Scoring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System.</w:t>
            </w:r>
          </w:p>
          <w:p w14:paraId="5D8B57F2" w14:textId="578B39E3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Reguluje zasady współpracy z podmiotami zewnętrznymi – określa wymogi dotyczące umów, audytów oraz przekazywania </w:t>
            </w:r>
            <w:r>
              <w:rPr>
                <w:rStyle w:val="Ppogrubienie"/>
                <w:b w:val="0"/>
                <w:bCs/>
                <w:lang w:eastAsia="pl-PL"/>
              </w:rPr>
              <w:t>AOTMIT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 xml:space="preserve"> kodu źródłowego i praw do oprogramowania w przypadku prac zleconych firmom zewnętrznym.</w:t>
            </w:r>
          </w:p>
          <w:p w14:paraId="45B9D06E" w14:textId="0C5F29E3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Wprowadza mechanizmy nadzoru i przeglądu polityki – nakłada odpowiedzialność za coroczny przegląd polityki oraz egzekwowanie zgodności z przepisami </w:t>
            </w:r>
            <w:r>
              <w:rPr>
                <w:rStyle w:val="Ppogrubienie"/>
                <w:b w:val="0"/>
                <w:bCs/>
                <w:lang w:eastAsia="pl-PL"/>
              </w:rPr>
              <w:t>AOTMiT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.</w:t>
            </w:r>
          </w:p>
        </w:tc>
      </w:tr>
      <w:tr w:rsidR="00ED0F3B" w14:paraId="0573A3DF" w14:textId="77777777" w:rsidTr="00905385">
        <w:tc>
          <w:tcPr>
            <w:tcW w:w="2972" w:type="dxa"/>
          </w:tcPr>
          <w:p w14:paraId="6DF6CEDB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Polityka zarządzania dostępem do informacji i uprawnieniami</w:t>
            </w:r>
          </w:p>
        </w:tc>
        <w:tc>
          <w:tcPr>
            <w:tcW w:w="6088" w:type="dxa"/>
          </w:tcPr>
          <w:p w14:paraId="306A9F72" w14:textId="1EBF97FA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Reguluje zasady nadawania, odbierania i modyfikacji uprawnień – określa procesy kontroli dostępu do informacji i systemów </w:t>
            </w:r>
            <w:r>
              <w:rPr>
                <w:rStyle w:val="Ppogrubienie"/>
                <w:b w:val="0"/>
                <w:bCs/>
                <w:lang w:eastAsia="pl-PL"/>
              </w:rPr>
              <w:t>AOTMIT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, uwzględniając zasady minimalnych uprawnień, segregacji zadań oraz czasowego przyznawania dostępu.</w:t>
            </w:r>
          </w:p>
        </w:tc>
      </w:tr>
      <w:tr w:rsidR="00ED0F3B" w14:paraId="287F75EB" w14:textId="77777777" w:rsidTr="00905385">
        <w:tc>
          <w:tcPr>
            <w:tcW w:w="2972" w:type="dxa"/>
          </w:tcPr>
          <w:p w14:paraId="4062521E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Polityka ochrony kryptograficznej </w:t>
            </w:r>
          </w:p>
        </w:tc>
        <w:tc>
          <w:tcPr>
            <w:tcW w:w="6088" w:type="dxa"/>
          </w:tcPr>
          <w:p w14:paraId="16F513E8" w14:textId="3089CE5B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Reguluje zasady ochrony kryptograficznej – określa wymagania dotyczące stosowania mechanizmów kryptograficznych w celu zapewnienia poufności, integralności i autentyczności danych przetwarzanych przez </w:t>
            </w:r>
            <w:r>
              <w:rPr>
                <w:rStyle w:val="Ppogrubienie"/>
                <w:b w:val="0"/>
                <w:bCs/>
                <w:lang w:eastAsia="pl-PL"/>
              </w:rPr>
              <w:t>AOTMIT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.</w:t>
            </w:r>
          </w:p>
          <w:p w14:paraId="530957F0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Wprowadza standardy szyfrowania – Definiuje dopuszczalne protokoły i algorytmy kryptograficzne, w tym wymagania dla TLS, VPN,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IPSec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oraz zasad szyfrowania nośników danych i poczty elektronicznej.</w:t>
            </w:r>
          </w:p>
        </w:tc>
      </w:tr>
      <w:tr w:rsidR="00ED0F3B" w14:paraId="3E2E2A81" w14:textId="77777777" w:rsidTr="00905385">
        <w:tc>
          <w:tcPr>
            <w:tcW w:w="2972" w:type="dxa"/>
          </w:tcPr>
          <w:p w14:paraId="3CDB8925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Polityka monitorowania systemów informatycznych</w:t>
            </w:r>
          </w:p>
        </w:tc>
        <w:tc>
          <w:tcPr>
            <w:tcW w:w="6088" w:type="dxa"/>
          </w:tcPr>
          <w:p w14:paraId="4D2922F0" w14:textId="5DD1060E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Reguluje zasady monitorowania infrastruktury IT – określa obowiązki pracowników </w:t>
            </w:r>
            <w:r>
              <w:rPr>
                <w:rStyle w:val="Ppogrubienie"/>
                <w:b w:val="0"/>
                <w:bCs/>
                <w:lang w:eastAsia="pl-PL"/>
              </w:rPr>
              <w:t>AOTMIT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 xml:space="preserve"> w zakresie monitorowania aktywów pomocniczych </w:t>
            </w:r>
            <w:r>
              <w:rPr>
                <w:rStyle w:val="Ppogrubienie"/>
                <w:b w:val="0"/>
                <w:bCs/>
                <w:lang w:eastAsia="pl-PL"/>
              </w:rPr>
              <w:t>AOTMIT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, obejmujących serwery, sieci, stacje robocze i kluczowe usługi.</w:t>
            </w:r>
          </w:p>
        </w:tc>
      </w:tr>
      <w:tr w:rsidR="00ED0F3B" w14:paraId="52605951" w14:textId="77777777" w:rsidTr="00905385">
        <w:tc>
          <w:tcPr>
            <w:tcW w:w="2972" w:type="dxa"/>
          </w:tcPr>
          <w:p w14:paraId="0C215E20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Polityka ochrony infrastruktury</w:t>
            </w:r>
          </w:p>
        </w:tc>
        <w:tc>
          <w:tcPr>
            <w:tcW w:w="6088" w:type="dxa"/>
          </w:tcPr>
          <w:p w14:paraId="77249B22" w14:textId="1D55076B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Reguluje zasady zabezpieczania infrastruktury sieciowej – określa wymagania dotyczące ochrony sieci </w:t>
            </w:r>
            <w:r>
              <w:rPr>
                <w:rStyle w:val="Ppogrubienie"/>
                <w:b w:val="0"/>
                <w:bCs/>
                <w:lang w:eastAsia="pl-PL"/>
              </w:rPr>
              <w:t>AOTMIT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, w tym kontrolę ruchu sieciowego, filtrowanie danych oraz zabezpieczenie punktów styku z sieciami zewnętrznymi.</w:t>
            </w:r>
          </w:p>
        </w:tc>
      </w:tr>
      <w:tr w:rsidR="00ED0F3B" w14:paraId="40A314BD" w14:textId="77777777" w:rsidTr="00905385">
        <w:tc>
          <w:tcPr>
            <w:tcW w:w="2972" w:type="dxa"/>
          </w:tcPr>
          <w:p w14:paraId="554F5CE7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Polityka zarządzania podatnościami</w:t>
            </w:r>
          </w:p>
        </w:tc>
        <w:tc>
          <w:tcPr>
            <w:tcW w:w="6088" w:type="dxa"/>
          </w:tcPr>
          <w:p w14:paraId="60ABFA02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Wprowadza zasady wykrywania i usuwania podatności – określa wymagania dotyczące skanowania infrastruktury IT oraz testowania bezpieczeństwa za pomocą narzędzi takich jak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Nmap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,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Trivy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,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Nessus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>, w celu identyfikacji słabych punktów.</w:t>
            </w:r>
          </w:p>
        </w:tc>
      </w:tr>
      <w:tr w:rsidR="00ED0F3B" w14:paraId="5B85385A" w14:textId="77777777" w:rsidTr="00905385">
        <w:tc>
          <w:tcPr>
            <w:tcW w:w="2972" w:type="dxa"/>
          </w:tcPr>
          <w:p w14:paraId="4B5F73B9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Polityka ciągłości działania (PCD)</w:t>
            </w:r>
          </w:p>
        </w:tc>
        <w:tc>
          <w:tcPr>
            <w:tcW w:w="6088" w:type="dxa"/>
          </w:tcPr>
          <w:p w14:paraId="27E74A9D" w14:textId="3FBECEBD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Reguluje zasady zapewnienia ciągłości działania </w:t>
            </w:r>
            <w:r>
              <w:rPr>
                <w:rStyle w:val="Ppogrubienie"/>
                <w:b w:val="0"/>
                <w:bCs/>
                <w:lang w:eastAsia="pl-PL"/>
              </w:rPr>
              <w:t>AOTMIT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 xml:space="preserve"> – określa procedury i odpowiedzialność za utrzymanie kluczowych systemów </w:t>
            </w:r>
            <w:r w:rsidRPr="00ED0F3B">
              <w:rPr>
                <w:rStyle w:val="Ppogrubienie"/>
                <w:b w:val="0"/>
                <w:bCs/>
                <w:lang w:eastAsia="pl-PL"/>
              </w:rPr>
              <w:lastRenderedPageBreak/>
              <w:t xml:space="preserve">informatycznych oraz ich odtwarzanie w przypadku awarii. Zawiera dokumenty odnoszące się do: </w:t>
            </w:r>
          </w:p>
          <w:p w14:paraId="6F262AAB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- analizy wpływu biznesowego (BIA)</w:t>
            </w:r>
          </w:p>
          <w:p w14:paraId="263FE6D2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- planów ciągłości działania</w:t>
            </w:r>
          </w:p>
          <w:p w14:paraId="7C86D423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- raportów ciągłości działania </w:t>
            </w:r>
          </w:p>
        </w:tc>
      </w:tr>
      <w:tr w:rsidR="00ED0F3B" w14:paraId="7344C961" w14:textId="77777777" w:rsidTr="00905385">
        <w:tc>
          <w:tcPr>
            <w:tcW w:w="2972" w:type="dxa"/>
          </w:tcPr>
          <w:p w14:paraId="20CFB56E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lastRenderedPageBreak/>
              <w:t>Procedura zarządzania licencjami i oprogramowaniem</w:t>
            </w:r>
          </w:p>
        </w:tc>
        <w:tc>
          <w:tcPr>
            <w:tcW w:w="6088" w:type="dxa"/>
          </w:tcPr>
          <w:p w14:paraId="5B70038B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zarządzanie licencjami – wprowadza obowiązek prowadzenia rejestru licencji, monitorowania ich ważności oraz zapewnienia zgodności wykorzystywanego oprogramowania z warunkami licencyjnymi.</w:t>
            </w:r>
          </w:p>
        </w:tc>
      </w:tr>
      <w:tr w:rsidR="00ED0F3B" w14:paraId="30AB313B" w14:textId="77777777" w:rsidTr="00905385">
        <w:tc>
          <w:tcPr>
            <w:tcW w:w="2972" w:type="dxa"/>
          </w:tcPr>
          <w:p w14:paraId="30EE7EEF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serwisu i konserwacji infrastruktury informatycznej</w:t>
            </w:r>
          </w:p>
        </w:tc>
        <w:tc>
          <w:tcPr>
            <w:tcW w:w="6088" w:type="dxa"/>
          </w:tcPr>
          <w:p w14:paraId="4888517E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zasady serwisu i konserwacji sprzętu – określa wymagania dotyczące obsługi urządzeń IT, w tym odpowiedzialność za naprawy, diagnostykę oraz kontrolę nad powierzonym sprzętem.</w:t>
            </w:r>
          </w:p>
        </w:tc>
      </w:tr>
      <w:tr w:rsidR="00ED0F3B" w14:paraId="51EEB5FC" w14:textId="77777777" w:rsidTr="00905385">
        <w:tc>
          <w:tcPr>
            <w:tcW w:w="2972" w:type="dxa"/>
          </w:tcPr>
          <w:p w14:paraId="328C71D6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wycofywania sprzętu informatycznego i przeznaczania sprzętu do ponownego użycia</w:t>
            </w:r>
          </w:p>
        </w:tc>
        <w:tc>
          <w:tcPr>
            <w:tcW w:w="6088" w:type="dxa"/>
          </w:tcPr>
          <w:p w14:paraId="50F7EA92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wycofywania sprzętu – określa zasady postępowania ze sprzętem informatycznym, który jest uszkodzony, przestarzały lub nieopłacalny w utrzymaniu.</w:t>
            </w:r>
          </w:p>
        </w:tc>
      </w:tr>
      <w:tr w:rsidR="00ED0F3B" w14:paraId="7D6CE156" w14:textId="77777777" w:rsidTr="00905385">
        <w:tc>
          <w:tcPr>
            <w:tcW w:w="2972" w:type="dxa"/>
          </w:tcPr>
          <w:p w14:paraId="4DC8614F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wykonywania, testowania i odtwarzania kopii zapasowych i archiwalnych</w:t>
            </w:r>
          </w:p>
        </w:tc>
        <w:tc>
          <w:tcPr>
            <w:tcW w:w="6088" w:type="dxa"/>
          </w:tcPr>
          <w:p w14:paraId="1B49E898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wykonywania kopii zapasowych i archiwalnych – określa zasady tworzenia, przechowywania i zabezpieczania kopii danych, uwzględniając wymagania dotyczące częstotliwości ich wykonywania oraz polityki retencji.</w:t>
            </w:r>
          </w:p>
        </w:tc>
      </w:tr>
      <w:tr w:rsidR="00ED0F3B" w14:paraId="43629C77" w14:textId="77777777" w:rsidTr="00905385">
        <w:tc>
          <w:tcPr>
            <w:tcW w:w="2972" w:type="dxa"/>
          </w:tcPr>
          <w:p w14:paraId="550DA371" w14:textId="68028082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Procedura zarządzania incydentami </w:t>
            </w:r>
          </w:p>
        </w:tc>
        <w:tc>
          <w:tcPr>
            <w:tcW w:w="6088" w:type="dxa"/>
          </w:tcPr>
          <w:p w14:paraId="074401FE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wykrywania i zgłaszania incydentów – określa sposób identyfikacji zagrożeń, rejestracji incydentów w systemie oraz obowiązki użytkowników w zakresie zgłaszania naruszeń bezpieczeństwa.</w:t>
            </w:r>
          </w:p>
          <w:p w14:paraId="570D1BE1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Wprowadza działania wstępne i analityczne – nakazuje weryfikację zgłoszeń, analizę wpływu na bezpieczeństwo danych oraz podejmowanie decyzji o dalszych działaniach.</w:t>
            </w:r>
          </w:p>
          <w:p w14:paraId="2CF35FD4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Opisuje procedury reakcji i działań naprawczych – definiuje kroki podejmowane w celu eliminacji skutków incydentu, zabezpieczenia materiałów dowodowych oraz współpracy z podmiotami zewnętrznymi, jeśli to konieczne.</w:t>
            </w:r>
          </w:p>
          <w:p w14:paraId="0FB020BC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pełną analizę incydentów i wdrażanie działań korygujących – wymaga przeprowadzania szczegółowej analizy przyczyn, formułowania wniosków oraz wdrażania rekomendacji mających na celu zapobieganie podobnym zdarzeniom w przyszłości.</w:t>
            </w:r>
          </w:p>
          <w:p w14:paraId="72E4822B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Określa zasady zarządzania naruszeniami ochrony danych osobowych – wskazuje obowiązki związane z analizą ryzyka, raportowaniem incydentów do Urzędu Ochrony Danych Osobowych oraz informowaniem osób dotkniętych naruszeniem zgodnie z przepisami RODO.</w:t>
            </w:r>
          </w:p>
        </w:tc>
      </w:tr>
      <w:tr w:rsidR="00ED0F3B" w14:paraId="632A69C9" w14:textId="77777777" w:rsidTr="00905385">
        <w:tc>
          <w:tcPr>
            <w:tcW w:w="2972" w:type="dxa"/>
          </w:tcPr>
          <w:p w14:paraId="391949FD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Procedura reagowania na atak typu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ransomware</w:t>
            </w:r>
            <w:proofErr w:type="spellEnd"/>
          </w:p>
        </w:tc>
        <w:tc>
          <w:tcPr>
            <w:tcW w:w="6088" w:type="dxa"/>
          </w:tcPr>
          <w:p w14:paraId="1A3830B3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Reguluje działania w przypadku ataku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ransomware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– określa kroki niezbędne do natychmiastowej izolacji infrastruktury, ograniczenia rozprzestrzeniania się zagrożenia oraz minimalizacji skutków ataku.</w:t>
            </w:r>
          </w:p>
          <w:p w14:paraId="78B108EF" w14:textId="084BF6CA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Wprowadza procedury zgłaszania incydentu – nakazuje rejestrację incydentu w systemie zarządzania incydentami oraz powiadomienie odpowiednich zespołów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cyberbezpieczeństwa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(</w:t>
            </w:r>
            <w:r w:rsidR="00DD1E37">
              <w:rPr>
                <w:rStyle w:val="Ppogrubienie"/>
                <w:b w:val="0"/>
                <w:bCs/>
                <w:lang w:eastAsia="pl-PL"/>
              </w:rPr>
              <w:tab/>
            </w:r>
            <w:r w:rsidRPr="00ED0F3B">
              <w:rPr>
                <w:rStyle w:val="Ppogrubienie"/>
                <w:b w:val="0"/>
                <w:bCs/>
                <w:lang w:eastAsia="pl-PL"/>
              </w:rPr>
              <w:t>RT).</w:t>
            </w:r>
          </w:p>
          <w:p w14:paraId="3AB0A4B9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Opisuje analizę i reakcję na zagrożenie – definiuje skanowanie infrastruktury IT, analizę ataku oraz identyfikację skompromitowanych systemów i danych, w tym ocenę naruszenia ochrony danych osobowych.</w:t>
            </w:r>
          </w:p>
          <w:p w14:paraId="25AC1644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przywracania ciągłości działania – określa procedury odtwarzania systemów, konfiguracji dostępu awaryjnego oraz stopniowego udostępniania usług w sieci wewnętrznej i publicznej.</w:t>
            </w:r>
          </w:p>
          <w:p w14:paraId="55DEE600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lastRenderedPageBreak/>
              <w:t xml:space="preserve">Nakłada obowiązek analizy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powłamaniowej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i działań prewencyjnych – Wymaga przygotowania raportu końcowego, przeprowadzenia procesu „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Lesson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 xml:space="preserve"> </w:t>
            </w:r>
            <w:proofErr w:type="spellStart"/>
            <w:r w:rsidRPr="00ED0F3B">
              <w:rPr>
                <w:rStyle w:val="Ppogrubienie"/>
                <w:b w:val="0"/>
                <w:bCs/>
                <w:lang w:eastAsia="pl-PL"/>
              </w:rPr>
              <w:t>Learned</w:t>
            </w:r>
            <w:proofErr w:type="spellEnd"/>
            <w:r w:rsidRPr="00ED0F3B">
              <w:rPr>
                <w:rStyle w:val="Ppogrubienie"/>
                <w:b w:val="0"/>
                <w:bCs/>
                <w:lang w:eastAsia="pl-PL"/>
              </w:rPr>
              <w:t>” oraz wdrożenia rekomendacji zapobiegających przyszłym atakom.</w:t>
            </w:r>
          </w:p>
        </w:tc>
      </w:tr>
      <w:tr w:rsidR="00ED0F3B" w14:paraId="67166025" w14:textId="77777777" w:rsidTr="00905385">
        <w:tc>
          <w:tcPr>
            <w:tcW w:w="2972" w:type="dxa"/>
          </w:tcPr>
          <w:p w14:paraId="6D29316A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lastRenderedPageBreak/>
              <w:t>Procedura zabezpieczania materiału dowodowego</w:t>
            </w:r>
          </w:p>
        </w:tc>
        <w:tc>
          <w:tcPr>
            <w:tcW w:w="6088" w:type="dxa"/>
          </w:tcPr>
          <w:p w14:paraId="605990D7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zabezpieczania dowodów cyfrowych – określa zasady zbierania, przechowywania i ochrony materiału dowodowego w przypadku incydentów bezpieczeństwa, obejmując nośniki danych, logi systemowe i zapisy monitoringu.</w:t>
            </w:r>
          </w:p>
        </w:tc>
      </w:tr>
      <w:tr w:rsidR="00ED0F3B" w14:paraId="1D5F352D" w14:textId="77777777" w:rsidTr="00905385">
        <w:tc>
          <w:tcPr>
            <w:tcW w:w="2972" w:type="dxa"/>
          </w:tcPr>
          <w:p w14:paraId="607355B0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zarządzania pojemnością infrastruktury informatycznej</w:t>
            </w:r>
          </w:p>
        </w:tc>
        <w:tc>
          <w:tcPr>
            <w:tcW w:w="6088" w:type="dxa"/>
          </w:tcPr>
          <w:p w14:paraId="43AB3081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zasady monitorowania i planowania pojemności – określa wymagania dotyczące analizy trendów, prognozowania potrzeb infrastruktury IT oraz zapobiegania problemom wynikającym z niewystarczających zasobów.</w:t>
            </w:r>
          </w:p>
          <w:p w14:paraId="1970B077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Wprowadza mechanizmy reagowania na przekroczenie wartości progowych – definiuje sposoby monitorowania infrastruktury, wykrywania potencjalnych przeciążeń oraz podejmowania działań naprawczych w przypadku problemów z wydajnością.</w:t>
            </w:r>
          </w:p>
          <w:p w14:paraId="132E726A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</w:p>
          <w:p w14:paraId="77E81449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Opisuje procesy analizy i dokumentacji danych pojemnościowych – nakłada obowiązek prowadzenia statystyk wykorzystania zasobów, raportowania wyników oraz podejmowania decyzji dotyczących modernizacji sprzętu i systemów.</w:t>
            </w:r>
          </w:p>
        </w:tc>
      </w:tr>
      <w:tr w:rsidR="00ED0F3B" w14:paraId="5FF62526" w14:textId="77777777" w:rsidTr="00905385">
        <w:tc>
          <w:tcPr>
            <w:tcW w:w="2972" w:type="dxa"/>
          </w:tcPr>
          <w:p w14:paraId="6887AE2D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klasyfikacji informacji i ochrony informacji klasyfikowanych</w:t>
            </w:r>
          </w:p>
        </w:tc>
        <w:tc>
          <w:tcPr>
            <w:tcW w:w="6088" w:type="dxa"/>
          </w:tcPr>
          <w:p w14:paraId="3831E258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zasady klasyfikacji informacji – określa kryteria nadawania klauzul poufności oraz zasady ochrony informacji przetwarzanych w organizacji, uwzględniając przepisy prawne i wewnętrzne regulacje.</w:t>
            </w:r>
          </w:p>
          <w:p w14:paraId="6CC51651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Wprowadza mechanizmy oznaczania i ochrony danych – definiuje sposób oznaczania dokumentów elektronicznych i papierowych, metody zabezpieczania informacji oraz obowiązek stosowania mechanizmów kryptograficznych w przypadku danych wrażliwych.</w:t>
            </w:r>
          </w:p>
        </w:tc>
      </w:tr>
      <w:tr w:rsidR="00ED0F3B" w14:paraId="0B19169D" w14:textId="77777777" w:rsidTr="00905385">
        <w:tc>
          <w:tcPr>
            <w:tcW w:w="2972" w:type="dxa"/>
          </w:tcPr>
          <w:p w14:paraId="00FC093C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zarządzania zmianą w systemach IT</w:t>
            </w:r>
          </w:p>
        </w:tc>
        <w:tc>
          <w:tcPr>
            <w:tcW w:w="6088" w:type="dxa"/>
          </w:tcPr>
          <w:p w14:paraId="5FFB01E3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wprowadzania zmian w infrastrukturze IT – określa zasady zgłaszania, analizy, planowania oraz wdrażania zmian, zapewniając zgodność z polityką bezpieczeństwa i minimalizację ryzyka.</w:t>
            </w:r>
          </w:p>
          <w:p w14:paraId="5A8DC05A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Wprowadza klasyfikację zmian – dzieli zmiany na pilne (dotyczące awarii i krytycznych podatności), projektowe (wymagające długoterminowego wdrożenia) oraz standardowe (powtarzalne i rutynowe).</w:t>
            </w:r>
          </w:p>
        </w:tc>
      </w:tr>
      <w:tr w:rsidR="00ED0F3B" w14:paraId="6E1DB5AB" w14:textId="77777777" w:rsidTr="00905385">
        <w:tc>
          <w:tcPr>
            <w:tcW w:w="2972" w:type="dxa"/>
          </w:tcPr>
          <w:p w14:paraId="5C853750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audytu wewnętrznego SZBI</w:t>
            </w:r>
          </w:p>
        </w:tc>
        <w:tc>
          <w:tcPr>
            <w:tcW w:w="6088" w:type="dxa"/>
          </w:tcPr>
          <w:p w14:paraId="7DA7CD54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zasady przeprowadzania audytów bezpieczeństwa informacji – określa proces planowania, realizacji i raportowania wyników audytów wewnętrznych Systemu Zarządzania Bezpieczeństwem Informacji .</w:t>
            </w:r>
          </w:p>
          <w:p w14:paraId="297D047B" w14:textId="7BC4D899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 xml:space="preserve">Wprowadza wymagania dotyczące planowania audytów – nakłada obowiązek corocznego przygotowania planu audytów, który uwzględnia obszary do weryfikacji, harmonogram oraz cele audytowe związane z normami </w:t>
            </w:r>
            <w:r w:rsidR="00472F2F">
              <w:rPr>
                <w:rStyle w:val="Ppogrubienie"/>
                <w:b w:val="0"/>
                <w:bCs/>
                <w:lang w:eastAsia="pl-PL"/>
              </w:rPr>
              <w:t xml:space="preserve">rodziny 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ISO 2</w:t>
            </w:r>
            <w:r w:rsidR="00472F2F" w:rsidRPr="00ED0F3B">
              <w:rPr>
                <w:rStyle w:val="Ppogrubienie"/>
                <w:b w:val="0"/>
                <w:bCs/>
                <w:lang w:eastAsia="pl-PL"/>
              </w:rPr>
              <w:t>700</w:t>
            </w:r>
            <w:r w:rsidR="00472F2F">
              <w:rPr>
                <w:rStyle w:val="Ppogrubienie"/>
                <w:b w:val="0"/>
                <w:bCs/>
                <w:lang w:eastAsia="pl-PL"/>
              </w:rPr>
              <w:t>0</w:t>
            </w:r>
            <w:r w:rsidR="00472F2F" w:rsidRPr="00ED0F3B">
              <w:rPr>
                <w:rStyle w:val="Ppogrubienie"/>
                <w:b w:val="0"/>
                <w:bCs/>
                <w:lang w:eastAsia="pl-PL"/>
              </w:rPr>
              <w:t xml:space="preserve"> </w:t>
            </w:r>
            <w:r w:rsidRPr="00ED0F3B">
              <w:rPr>
                <w:rStyle w:val="Ppogrubienie"/>
                <w:b w:val="0"/>
                <w:bCs/>
                <w:lang w:eastAsia="pl-PL"/>
              </w:rPr>
              <w:t>i polityką organizacyjną.</w:t>
            </w:r>
          </w:p>
          <w:p w14:paraId="3C21AAFD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Opisuje przebieg audytu i obowiązki audytorów – definiuje role i zadania zespołu audytowego, wymagania dotyczące dokumentowania wyników oraz zasady organizacji spotkań otwierających i zamykających audyt.</w:t>
            </w:r>
          </w:p>
          <w:p w14:paraId="72A9909C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raportowania i działań korygujących – wskazuje obowiązek sporządzenia sprawozdania z audytu, identyfikacji niezgodności oraz wdrożenia działań naprawczych i doskonalących SZBI.</w:t>
            </w:r>
          </w:p>
        </w:tc>
      </w:tr>
      <w:tr w:rsidR="00ED0F3B" w14:paraId="38EE06B7" w14:textId="77777777" w:rsidTr="00905385">
        <w:tc>
          <w:tcPr>
            <w:tcW w:w="2972" w:type="dxa"/>
          </w:tcPr>
          <w:p w14:paraId="04CF4AD9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działań korygujących i zapobiegawczych</w:t>
            </w:r>
          </w:p>
        </w:tc>
        <w:tc>
          <w:tcPr>
            <w:tcW w:w="6088" w:type="dxa"/>
          </w:tcPr>
          <w:p w14:paraId="1F7725B3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identyfikacji i usuwania niezgodności – określa zasady wykrywania problemów w zakresie bezpieczeństwa informacji oraz podejmowania działań naprawczych w celu eliminacji ich przyczyn.</w:t>
            </w:r>
          </w:p>
        </w:tc>
      </w:tr>
      <w:tr w:rsidR="00ED0F3B" w14:paraId="05067249" w14:textId="77777777" w:rsidTr="00905385">
        <w:tc>
          <w:tcPr>
            <w:tcW w:w="2972" w:type="dxa"/>
          </w:tcPr>
          <w:p w14:paraId="1E846749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lastRenderedPageBreak/>
              <w:t>Procedura dokumentowania prac administracyjnych</w:t>
            </w:r>
          </w:p>
        </w:tc>
        <w:tc>
          <w:tcPr>
            <w:tcW w:w="6088" w:type="dxa"/>
          </w:tcPr>
          <w:p w14:paraId="587B15F6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zasady dokumentowania działań administracyjnych – określa obowiązek rejestrowania czynności związanych z zarządzaniem infrastrukturą IT, które nie wynikają z obsługi zgłoszeń użytkowników.</w:t>
            </w:r>
          </w:p>
        </w:tc>
      </w:tr>
      <w:tr w:rsidR="00ED0F3B" w14:paraId="63C46960" w14:textId="77777777" w:rsidTr="00905385">
        <w:tc>
          <w:tcPr>
            <w:tcW w:w="2972" w:type="dxa"/>
          </w:tcPr>
          <w:p w14:paraId="635B0DEB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Procedura aktualizacji oprogramowania na stacjach roboczych</w:t>
            </w:r>
          </w:p>
        </w:tc>
        <w:tc>
          <w:tcPr>
            <w:tcW w:w="6088" w:type="dxa"/>
          </w:tcPr>
          <w:p w14:paraId="3731E170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Reguluje proces aktualizacji oprogramowania – określa zasady pozyskiwania, testowania i wdrażania aktualizacji systemów operacyjnych oraz aplikacji na stacjach roboczych.</w:t>
            </w:r>
          </w:p>
          <w:p w14:paraId="0FA26334" w14:textId="77777777" w:rsidR="00ED0F3B" w:rsidRPr="00ED0F3B" w:rsidRDefault="00ED0F3B" w:rsidP="00905385">
            <w:pPr>
              <w:rPr>
                <w:rStyle w:val="Ppogrubienie"/>
                <w:b w:val="0"/>
                <w:bCs/>
                <w:lang w:eastAsia="pl-PL"/>
              </w:rPr>
            </w:pPr>
            <w:r w:rsidRPr="00ED0F3B">
              <w:rPr>
                <w:rStyle w:val="Ppogrubienie"/>
                <w:b w:val="0"/>
                <w:bCs/>
                <w:lang w:eastAsia="pl-PL"/>
              </w:rPr>
              <w:t>Wprowadza mechanizmy testowania poprawek – nakłada obowiązek testowania aktualizacji najpierw na stacjach administratorów, a następnie na urządzeniach użytkowników końcowych, aby minimalizować ryzyko błędów.</w:t>
            </w:r>
          </w:p>
        </w:tc>
      </w:tr>
      <w:tr w:rsidR="00E749F9" w14:paraId="13604AA4" w14:textId="77777777" w:rsidTr="00905385">
        <w:tc>
          <w:tcPr>
            <w:tcW w:w="2972" w:type="dxa"/>
          </w:tcPr>
          <w:p w14:paraId="79E7C6E6" w14:textId="66438FC8" w:rsidR="00E749F9" w:rsidRPr="00E749F9" w:rsidRDefault="00E749F9" w:rsidP="00905385">
            <w:pPr>
              <w:rPr>
                <w:rStyle w:val="Ppogrubienie"/>
                <w:lang w:eastAsia="pl-PL"/>
              </w:rPr>
            </w:pPr>
            <w:r>
              <w:rPr>
                <w:rStyle w:val="Ppogrubienie"/>
                <w:b w:val="0"/>
                <w:bCs/>
                <w:lang w:eastAsia="pl-PL"/>
              </w:rPr>
              <w:t xml:space="preserve">Deklaracja </w:t>
            </w:r>
            <w:r w:rsidR="008542B4">
              <w:rPr>
                <w:rStyle w:val="Ppogrubienie"/>
                <w:b w:val="0"/>
                <w:bCs/>
                <w:lang w:eastAsia="pl-PL"/>
              </w:rPr>
              <w:t>S</w:t>
            </w:r>
            <w:r>
              <w:rPr>
                <w:rStyle w:val="Ppogrubienie"/>
                <w:b w:val="0"/>
                <w:bCs/>
                <w:lang w:eastAsia="pl-PL"/>
              </w:rPr>
              <w:t>tosowania</w:t>
            </w:r>
          </w:p>
        </w:tc>
        <w:tc>
          <w:tcPr>
            <w:tcW w:w="6088" w:type="dxa"/>
          </w:tcPr>
          <w:p w14:paraId="4BC65965" w14:textId="1DB9944C" w:rsidR="00E749F9" w:rsidRPr="00ED0F3B" w:rsidRDefault="008542B4" w:rsidP="00905385">
            <w:pPr>
              <w:rPr>
                <w:rStyle w:val="Ppogrubienie"/>
                <w:b w:val="0"/>
                <w:bCs/>
                <w:lang w:eastAsia="pl-PL"/>
              </w:rPr>
            </w:pPr>
            <w:r>
              <w:rPr>
                <w:rStyle w:val="Ppogrubienie"/>
                <w:b w:val="0"/>
                <w:bCs/>
                <w:lang w:eastAsia="pl-PL"/>
              </w:rPr>
              <w:t>O</w:t>
            </w:r>
            <w:r w:rsidRPr="008542B4">
              <w:rPr>
                <w:rStyle w:val="Ppogrubienie"/>
                <w:b w:val="0"/>
                <w:bCs/>
                <w:lang w:eastAsia="pl-PL"/>
              </w:rPr>
              <w:t>kreśla, które zabezpieczenia z Załącznika A normy są wdrożone, a które wykluczone, wraz z uzasadnieniem.</w:t>
            </w:r>
          </w:p>
        </w:tc>
      </w:tr>
    </w:tbl>
    <w:p w14:paraId="096BFFD7" w14:textId="77777777" w:rsidR="00ED0F3B" w:rsidRDefault="00ED0F3B" w:rsidP="00ED0F3B"/>
    <w:p w14:paraId="2D9BDD88" w14:textId="77777777" w:rsidR="00ED0F3B" w:rsidRPr="00ED0F3B" w:rsidRDefault="00ED0F3B" w:rsidP="00ED0F3B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D0F3B">
        <w:rPr>
          <w:rFonts w:asciiTheme="minorHAnsi" w:hAnsiTheme="minorHAnsi" w:cstheme="minorHAnsi"/>
          <w:bCs/>
          <w:sz w:val="22"/>
          <w:szCs w:val="22"/>
        </w:rPr>
        <w:t>SZBI ma określać wewnętrzne wymagania dotyczące bezpieczeństwa informacji i zapewni praktyczne rozwiązania w tym zakresie poprzez odpowiednio ustanowione metody, czynności oraz narzędzia. Przez praktyczne rozwiązania Zamawiający rozumie opisanie w ramach dokumentacji SZBI sposobów zapewnienia bezpieczeństwa informacji, które będą minimalizowały ryzyka wystąpienia zdarzeń (incydentów) związanych z bezpieczeństwem informacji, w tym dotyczących naruszenia ochrony danych osobowych,</w:t>
      </w:r>
    </w:p>
    <w:p w14:paraId="4F8E6E5E" w14:textId="77777777" w:rsidR="00ED0F3B" w:rsidRPr="00ED0F3B" w:rsidRDefault="00ED0F3B" w:rsidP="00ED0F3B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D0F3B">
        <w:rPr>
          <w:rFonts w:asciiTheme="minorHAnsi" w:hAnsiTheme="minorHAnsi" w:cstheme="minorHAnsi"/>
          <w:bCs/>
          <w:sz w:val="22"/>
          <w:szCs w:val="22"/>
        </w:rPr>
        <w:t xml:space="preserve">Zamawiający wymaga od Wykonawcy określenia propozycji działań w ramach postępowania ze zidentyfikowanymi </w:t>
      </w:r>
      <w:proofErr w:type="spellStart"/>
      <w:r w:rsidRPr="00ED0F3B">
        <w:rPr>
          <w:rFonts w:asciiTheme="minorHAnsi" w:hAnsiTheme="minorHAnsi" w:cstheme="minorHAnsi"/>
          <w:bCs/>
          <w:sz w:val="22"/>
          <w:szCs w:val="22"/>
        </w:rPr>
        <w:t>ryzykami</w:t>
      </w:r>
      <w:proofErr w:type="spellEnd"/>
      <w:r w:rsidRPr="00ED0F3B">
        <w:rPr>
          <w:rFonts w:asciiTheme="minorHAnsi" w:hAnsiTheme="minorHAnsi" w:cstheme="minorHAnsi"/>
          <w:bCs/>
          <w:sz w:val="22"/>
          <w:szCs w:val="22"/>
        </w:rPr>
        <w:t>, w tym dotyczących wdrożenia określonych środków organizacyjnych i technicznych:</w:t>
      </w:r>
    </w:p>
    <w:p w14:paraId="262CDC53" w14:textId="77777777" w:rsidR="00ED0F3B" w:rsidRPr="00ED0F3B" w:rsidRDefault="00ED0F3B" w:rsidP="00ED0F3B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0F3B">
        <w:rPr>
          <w:rFonts w:asciiTheme="minorHAnsi" w:hAnsiTheme="minorHAnsi" w:cstheme="minorHAnsi"/>
          <w:sz w:val="22"/>
          <w:szCs w:val="22"/>
        </w:rPr>
        <w:t>prewencyjnie (poprzez ograniczenie możliwości popełnienia błędu przez człowieka oraz naprawę błędów, które wystąpiły),</w:t>
      </w:r>
    </w:p>
    <w:p w14:paraId="220D1D44" w14:textId="77777777" w:rsidR="00ED0F3B" w:rsidRPr="00ED0F3B" w:rsidRDefault="00ED0F3B" w:rsidP="00ED0F3B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0F3B">
        <w:rPr>
          <w:rFonts w:asciiTheme="minorHAnsi" w:hAnsiTheme="minorHAnsi" w:cstheme="minorHAnsi"/>
          <w:sz w:val="22"/>
          <w:szCs w:val="22"/>
        </w:rPr>
        <w:t>odstraszająco (poprzez zastosowanie środków, które w sposób zrozumiały określą konsekwencje wynikające z niewłaściwego postępowania z informacją),</w:t>
      </w:r>
    </w:p>
    <w:p w14:paraId="6C288D9F" w14:textId="77777777" w:rsidR="00ED0F3B" w:rsidRPr="00ED0F3B" w:rsidRDefault="00ED0F3B" w:rsidP="00ED0F3B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0F3B">
        <w:rPr>
          <w:rFonts w:asciiTheme="minorHAnsi" w:hAnsiTheme="minorHAnsi" w:cstheme="minorHAnsi"/>
          <w:sz w:val="22"/>
          <w:szCs w:val="22"/>
        </w:rPr>
        <w:t>reaktywnie (które umożliwią Zamawiającemu prowadzenie analiz po naruszeniach informacji oraz będą stanowiły źródło informacji analitycznych).</w:t>
      </w:r>
    </w:p>
    <w:p w14:paraId="47F06F6E" w14:textId="58FEB336" w:rsidR="00660E39" w:rsidRPr="00640CAD" w:rsidRDefault="00ED0F3B" w:rsidP="00110DCD">
      <w:pPr>
        <w:pStyle w:val="NormalnyWeb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Przygotowanie SZBI odbędzie się przez k</w:t>
      </w:r>
      <w:r w:rsidR="00660E39" w:rsidRPr="00640CAD">
        <w:rPr>
          <w:rFonts w:asciiTheme="minorHAnsi" w:hAnsiTheme="minorHAnsi" w:cstheme="minorHAnsi"/>
          <w:sz w:val="22"/>
          <w:szCs w:val="22"/>
        </w:rPr>
        <w:t>onsultacje z właścicielami procesów</w:t>
      </w:r>
      <w:r>
        <w:rPr>
          <w:rFonts w:asciiTheme="minorHAnsi" w:hAnsiTheme="minorHAnsi" w:cstheme="minorHAnsi"/>
          <w:sz w:val="22"/>
          <w:szCs w:val="22"/>
        </w:rPr>
        <w:t xml:space="preserve"> oraz</w:t>
      </w:r>
      <w:r w:rsidR="00660E39" w:rsidRPr="00640CAD">
        <w:rPr>
          <w:rFonts w:asciiTheme="minorHAnsi" w:hAnsiTheme="minorHAnsi" w:cstheme="minorHAnsi"/>
          <w:sz w:val="22"/>
          <w:szCs w:val="22"/>
        </w:rPr>
        <w:t xml:space="preserve"> iteracyjne przeglądy dokumentów.</w:t>
      </w:r>
    </w:p>
    <w:p w14:paraId="6DEFB35D" w14:textId="40C8D4FD" w:rsidR="00660E39" w:rsidRDefault="00660E39" w:rsidP="00110DCD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 xml:space="preserve">Przekazywanie roboczych wersji dokumentów </w:t>
      </w:r>
      <w:r w:rsidR="00ED0F3B">
        <w:rPr>
          <w:rFonts w:asciiTheme="minorHAnsi" w:hAnsiTheme="minorHAnsi" w:cstheme="minorHAnsi"/>
          <w:sz w:val="22"/>
          <w:szCs w:val="22"/>
        </w:rPr>
        <w:t xml:space="preserve">będzie się odbywało </w:t>
      </w:r>
      <w:r w:rsidRPr="00640CAD">
        <w:rPr>
          <w:rFonts w:asciiTheme="minorHAnsi" w:hAnsiTheme="minorHAnsi" w:cstheme="minorHAnsi"/>
          <w:sz w:val="22"/>
          <w:szCs w:val="22"/>
        </w:rPr>
        <w:t>co najmniej raz na 2 tygodnie.</w:t>
      </w:r>
    </w:p>
    <w:p w14:paraId="241CE8D1" w14:textId="27A800CE" w:rsidR="00AC3DA6" w:rsidRPr="007F5F20" w:rsidRDefault="00AC3DA6" w:rsidP="00110DCD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37B475B3" w14:textId="050240C1" w:rsidR="00EF5D72" w:rsidRPr="00640CAD" w:rsidRDefault="00856877" w:rsidP="00110DCD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5.5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EF5D72" w:rsidRPr="00640CAD">
        <w:rPr>
          <w:rFonts w:asciiTheme="minorHAnsi" w:hAnsiTheme="minorHAnsi" w:cstheme="minorHAnsi"/>
          <w:sz w:val="22"/>
          <w:szCs w:val="22"/>
        </w:rPr>
        <w:t>V</w:t>
      </w:r>
    </w:p>
    <w:p w14:paraId="45BDBC11" w14:textId="13FF15AC" w:rsidR="00660E39" w:rsidRPr="00640CAD" w:rsidRDefault="00CC2743" w:rsidP="00110DCD">
      <w:pPr>
        <w:pStyle w:val="NormalnyWeb"/>
        <w:numPr>
          <w:ilvl w:val="0"/>
          <w:numId w:val="27"/>
        </w:numPr>
        <w:spacing w:before="0" w:before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Udział</w:t>
      </w:r>
      <w:r w:rsidR="00565204">
        <w:rPr>
          <w:rFonts w:asciiTheme="minorHAnsi" w:hAnsiTheme="minorHAnsi" w:cstheme="minorHAnsi"/>
          <w:sz w:val="22"/>
          <w:szCs w:val="22"/>
        </w:rPr>
        <w:t xml:space="preserve"> w </w:t>
      </w:r>
      <w:r>
        <w:rPr>
          <w:rFonts w:asciiTheme="minorHAnsi" w:hAnsiTheme="minorHAnsi" w:cstheme="minorHAnsi"/>
          <w:sz w:val="22"/>
          <w:szCs w:val="22"/>
        </w:rPr>
        <w:t xml:space="preserve">formalnym </w:t>
      </w:r>
      <w:r w:rsidR="00660E39" w:rsidRPr="00640CAD">
        <w:rPr>
          <w:rFonts w:asciiTheme="minorHAnsi" w:hAnsiTheme="minorHAnsi" w:cstheme="minorHAnsi"/>
          <w:sz w:val="22"/>
          <w:szCs w:val="22"/>
        </w:rPr>
        <w:t>wdrożeni</w:t>
      </w:r>
      <w:r w:rsidR="00565204">
        <w:rPr>
          <w:rFonts w:asciiTheme="minorHAnsi" w:hAnsiTheme="minorHAnsi" w:cstheme="minorHAnsi"/>
          <w:sz w:val="22"/>
          <w:szCs w:val="22"/>
        </w:rPr>
        <w:t>u</w:t>
      </w:r>
      <w:r w:rsidR="00660E39" w:rsidRPr="00640CAD">
        <w:rPr>
          <w:rFonts w:asciiTheme="minorHAnsi" w:hAnsiTheme="minorHAnsi" w:cstheme="minorHAnsi"/>
          <w:sz w:val="22"/>
          <w:szCs w:val="22"/>
        </w:rPr>
        <w:t xml:space="preserve"> </w:t>
      </w:r>
      <w:r w:rsidR="00E749F9">
        <w:rPr>
          <w:rFonts w:asciiTheme="minorHAnsi" w:hAnsiTheme="minorHAnsi" w:cstheme="minorHAnsi"/>
          <w:sz w:val="22"/>
          <w:szCs w:val="22"/>
        </w:rPr>
        <w:t xml:space="preserve">i zatwierdzeniu </w:t>
      </w:r>
      <w:r w:rsidR="00660E39" w:rsidRPr="00640CAD">
        <w:rPr>
          <w:rFonts w:asciiTheme="minorHAnsi" w:hAnsiTheme="minorHAnsi" w:cstheme="minorHAnsi"/>
          <w:sz w:val="22"/>
          <w:szCs w:val="22"/>
        </w:rPr>
        <w:t xml:space="preserve">opracowanej </w:t>
      </w:r>
      <w:r w:rsidR="00346D13">
        <w:rPr>
          <w:rFonts w:asciiTheme="minorHAnsi" w:hAnsiTheme="minorHAnsi" w:cstheme="minorHAnsi"/>
          <w:sz w:val="22"/>
          <w:szCs w:val="22"/>
        </w:rPr>
        <w:t xml:space="preserve">przez Zamawiającego </w:t>
      </w:r>
      <w:r w:rsidR="00660E39" w:rsidRPr="00640CAD">
        <w:rPr>
          <w:rFonts w:asciiTheme="minorHAnsi" w:hAnsiTheme="minorHAnsi" w:cstheme="minorHAnsi"/>
          <w:sz w:val="22"/>
          <w:szCs w:val="22"/>
        </w:rPr>
        <w:t>dokumentacji w organizacji.</w:t>
      </w:r>
    </w:p>
    <w:p w14:paraId="01EF41B6" w14:textId="682CD4B3" w:rsidR="00C2628A" w:rsidRPr="00640CAD" w:rsidRDefault="00660E39" w:rsidP="00110DCD">
      <w:pPr>
        <w:pStyle w:val="NormalnyWeb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 xml:space="preserve">Przeprowadzenie </w:t>
      </w:r>
      <w:r w:rsidR="00A41224" w:rsidRPr="00640CAD">
        <w:rPr>
          <w:rFonts w:asciiTheme="minorHAnsi" w:hAnsiTheme="minorHAnsi" w:cstheme="minorHAnsi"/>
          <w:sz w:val="22"/>
          <w:szCs w:val="22"/>
        </w:rPr>
        <w:t>warsztatów edukacyjnych</w:t>
      </w:r>
      <w:r w:rsidR="008F0473">
        <w:rPr>
          <w:rFonts w:asciiTheme="minorHAnsi" w:hAnsiTheme="minorHAnsi" w:cstheme="minorHAnsi"/>
          <w:sz w:val="22"/>
          <w:szCs w:val="22"/>
        </w:rPr>
        <w:t xml:space="preserve"> z zakresu SZBI oraz kwestii bezpieczeństwa informacji i </w:t>
      </w:r>
      <w:proofErr w:type="spellStart"/>
      <w:r w:rsidR="00A311A4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="00A41224" w:rsidRPr="00640CAD">
        <w:rPr>
          <w:rFonts w:asciiTheme="minorHAnsi" w:hAnsiTheme="minorHAnsi" w:cstheme="minorHAnsi"/>
          <w:sz w:val="22"/>
          <w:szCs w:val="22"/>
        </w:rPr>
        <w:t>, w tym z wykorzystaniem platform</w:t>
      </w:r>
      <w:r w:rsidRPr="00640CAD">
        <w:rPr>
          <w:rFonts w:asciiTheme="minorHAnsi" w:hAnsiTheme="minorHAnsi" w:cstheme="minorHAnsi"/>
          <w:sz w:val="22"/>
          <w:szCs w:val="22"/>
        </w:rPr>
        <w:t xml:space="preserve"> e-learningowych </w:t>
      </w:r>
      <w:r w:rsidR="00346D13">
        <w:rPr>
          <w:rFonts w:asciiTheme="minorHAnsi" w:hAnsiTheme="minorHAnsi" w:cstheme="minorHAnsi"/>
          <w:sz w:val="22"/>
          <w:szCs w:val="22"/>
        </w:rPr>
        <w:t xml:space="preserve">dedykowanych </w:t>
      </w:r>
      <w:r w:rsidR="4B24680E" w:rsidRPr="00640CAD">
        <w:rPr>
          <w:rFonts w:asciiTheme="minorHAnsi" w:hAnsiTheme="minorHAnsi" w:cstheme="minorHAnsi"/>
          <w:sz w:val="22"/>
          <w:szCs w:val="22"/>
        </w:rPr>
        <w:t>wszystk</w:t>
      </w:r>
      <w:r w:rsidR="000418DE">
        <w:rPr>
          <w:rFonts w:asciiTheme="minorHAnsi" w:hAnsiTheme="minorHAnsi" w:cstheme="minorHAnsi"/>
          <w:sz w:val="22"/>
          <w:szCs w:val="22"/>
        </w:rPr>
        <w:t>i</w:t>
      </w:r>
      <w:r w:rsidR="00F40423">
        <w:rPr>
          <w:rFonts w:asciiTheme="minorHAnsi" w:hAnsiTheme="minorHAnsi" w:cstheme="minorHAnsi"/>
          <w:sz w:val="22"/>
          <w:szCs w:val="22"/>
        </w:rPr>
        <w:t>m</w:t>
      </w:r>
      <w:r w:rsidR="4B24680E" w:rsidRPr="00640CAD">
        <w:rPr>
          <w:rFonts w:asciiTheme="minorHAnsi" w:hAnsiTheme="minorHAnsi" w:cstheme="minorHAnsi"/>
          <w:sz w:val="22"/>
          <w:szCs w:val="22"/>
        </w:rPr>
        <w:t xml:space="preserve"> pracownik</w:t>
      </w:r>
      <w:r w:rsidR="00F40423">
        <w:rPr>
          <w:rFonts w:asciiTheme="minorHAnsi" w:hAnsiTheme="minorHAnsi" w:cstheme="minorHAnsi"/>
          <w:sz w:val="22"/>
          <w:szCs w:val="22"/>
        </w:rPr>
        <w:t xml:space="preserve">om, </w:t>
      </w:r>
      <w:r w:rsidRPr="00640CAD">
        <w:rPr>
          <w:rFonts w:asciiTheme="minorHAnsi" w:hAnsiTheme="minorHAnsi" w:cstheme="minorHAnsi"/>
          <w:sz w:val="22"/>
          <w:szCs w:val="22"/>
        </w:rPr>
        <w:t>kadr</w:t>
      </w:r>
      <w:r w:rsidR="00F40423">
        <w:rPr>
          <w:rFonts w:asciiTheme="minorHAnsi" w:hAnsiTheme="minorHAnsi" w:cstheme="minorHAnsi"/>
          <w:sz w:val="22"/>
          <w:szCs w:val="22"/>
        </w:rPr>
        <w:t>ze</w:t>
      </w:r>
      <w:r w:rsidRPr="00640CAD">
        <w:rPr>
          <w:rFonts w:asciiTheme="minorHAnsi" w:hAnsiTheme="minorHAnsi" w:cstheme="minorHAnsi"/>
          <w:sz w:val="22"/>
          <w:szCs w:val="22"/>
        </w:rPr>
        <w:t xml:space="preserve"> kierowniczej </w:t>
      </w:r>
      <w:r w:rsidR="00F40423">
        <w:rPr>
          <w:rFonts w:asciiTheme="minorHAnsi" w:hAnsiTheme="minorHAnsi" w:cstheme="minorHAnsi"/>
          <w:sz w:val="22"/>
          <w:szCs w:val="22"/>
        </w:rPr>
        <w:t>oraz</w:t>
      </w:r>
      <w:r w:rsidR="00F40423" w:rsidRPr="00640CAD">
        <w:rPr>
          <w:rFonts w:asciiTheme="minorHAnsi" w:hAnsiTheme="minorHAnsi" w:cstheme="minorHAnsi"/>
          <w:sz w:val="22"/>
          <w:szCs w:val="22"/>
        </w:rPr>
        <w:t xml:space="preserve"> </w:t>
      </w:r>
      <w:r w:rsidRPr="00640CAD">
        <w:rPr>
          <w:rFonts w:asciiTheme="minorHAnsi" w:hAnsiTheme="minorHAnsi" w:cstheme="minorHAnsi"/>
          <w:sz w:val="22"/>
          <w:szCs w:val="22"/>
        </w:rPr>
        <w:t>audytor</w:t>
      </w:r>
      <w:r w:rsidR="00F40423">
        <w:rPr>
          <w:rFonts w:asciiTheme="minorHAnsi" w:hAnsiTheme="minorHAnsi" w:cstheme="minorHAnsi"/>
          <w:sz w:val="22"/>
          <w:szCs w:val="22"/>
        </w:rPr>
        <w:t>om</w:t>
      </w:r>
      <w:r w:rsidRPr="00640CAD">
        <w:rPr>
          <w:rFonts w:asciiTheme="minorHAnsi" w:hAnsiTheme="minorHAnsi" w:cstheme="minorHAnsi"/>
          <w:sz w:val="22"/>
          <w:szCs w:val="22"/>
        </w:rPr>
        <w:t xml:space="preserve"> wewnętrzny</w:t>
      </w:r>
      <w:r w:rsidR="00F40423">
        <w:rPr>
          <w:rFonts w:asciiTheme="minorHAnsi" w:hAnsiTheme="minorHAnsi" w:cstheme="minorHAnsi"/>
          <w:sz w:val="22"/>
          <w:szCs w:val="22"/>
        </w:rPr>
        <w:t>m</w:t>
      </w:r>
      <w:r w:rsidRPr="00640CAD">
        <w:rPr>
          <w:rFonts w:asciiTheme="minorHAnsi" w:hAnsiTheme="minorHAnsi" w:cstheme="minorHAnsi"/>
          <w:sz w:val="22"/>
          <w:szCs w:val="22"/>
        </w:rPr>
        <w:t>.</w:t>
      </w:r>
    </w:p>
    <w:p w14:paraId="5026F0CD" w14:textId="6B4FA32D" w:rsidR="00660E39" w:rsidRPr="00640CAD" w:rsidRDefault="00660E39" w:rsidP="00110DCD">
      <w:pPr>
        <w:pStyle w:val="NormalnyWeb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Wsparcie w realizacji audytów wewnętrznych oraz przygotowanie przeglądu zarządzania SZBI.</w:t>
      </w:r>
      <w:r w:rsidR="00C2628A" w:rsidRPr="00640CAD">
        <w:rPr>
          <w:rFonts w:asciiTheme="minorHAnsi" w:hAnsiTheme="minorHAnsi" w:cstheme="minorHAnsi"/>
          <w:sz w:val="22"/>
          <w:szCs w:val="22"/>
        </w:rPr>
        <w:t xml:space="preserve"> Wsparcie obejmować będzie wspólne planowanie i przygotowanie audytu, udział w czynnościach audytowych, doradztwo w zakresie interpretacji wymagań normy PN-EN ISO/IEC 27001:202</w:t>
      </w:r>
      <w:r w:rsidR="00110DCD">
        <w:rPr>
          <w:rFonts w:asciiTheme="minorHAnsi" w:hAnsiTheme="minorHAnsi" w:cstheme="minorHAnsi"/>
          <w:sz w:val="22"/>
          <w:szCs w:val="22"/>
        </w:rPr>
        <w:t>3, KRI oraz Ustawy KSC</w:t>
      </w:r>
      <w:r w:rsidR="00C2628A" w:rsidRPr="00640CAD">
        <w:rPr>
          <w:rFonts w:asciiTheme="minorHAnsi" w:hAnsiTheme="minorHAnsi" w:cstheme="minorHAnsi"/>
          <w:sz w:val="22"/>
          <w:szCs w:val="22"/>
        </w:rPr>
        <w:t>, a także pomoc w opracowaniu raportów z audytu i formułowaniu zaleceń. Celem współpracy jest zapewnienie właściwego przebiegu audytów oraz rozwój kompetencji audytorów wewnętrznych Zamawiającego.</w:t>
      </w:r>
    </w:p>
    <w:p w14:paraId="00F0C16B" w14:textId="5515DC81" w:rsidR="00660E39" w:rsidRDefault="00660E39" w:rsidP="00110DCD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Wdrożenie działań korygujących i doskonalących wynikających z audytu i przeglądu.</w:t>
      </w:r>
    </w:p>
    <w:p w14:paraId="42B919A7" w14:textId="7DE19006" w:rsidR="00AC3DA6" w:rsidRPr="007F5F20" w:rsidRDefault="00AC3DA6" w:rsidP="00110DCD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6F57798D" w14:textId="4701A43F" w:rsidR="00705678" w:rsidRPr="00640CAD" w:rsidRDefault="00856877" w:rsidP="00110DCD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5.6 </w:t>
      </w:r>
      <w:r w:rsidR="00A41224" w:rsidRPr="00640CAD">
        <w:rPr>
          <w:rFonts w:asciiTheme="minorHAnsi" w:hAnsiTheme="minorHAnsi" w:cstheme="minorHAnsi"/>
          <w:sz w:val="22"/>
          <w:szCs w:val="22"/>
        </w:rPr>
        <w:t xml:space="preserve">Etap </w:t>
      </w:r>
      <w:r w:rsidR="00705678" w:rsidRPr="00640CAD">
        <w:rPr>
          <w:rFonts w:asciiTheme="minorHAnsi" w:hAnsiTheme="minorHAnsi" w:cstheme="minorHAnsi"/>
          <w:sz w:val="22"/>
          <w:szCs w:val="22"/>
        </w:rPr>
        <w:t>VI</w:t>
      </w:r>
    </w:p>
    <w:p w14:paraId="2312F309" w14:textId="73E4B35A" w:rsidR="00705678" w:rsidRDefault="00DB7935" w:rsidP="00110DCD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705678" w:rsidRPr="00640CAD">
        <w:rPr>
          <w:rFonts w:asciiTheme="minorHAnsi" w:hAnsiTheme="minorHAnsi" w:cstheme="minorHAnsi"/>
          <w:sz w:val="22"/>
          <w:szCs w:val="22"/>
        </w:rPr>
        <w:t>rzeprowadzeni</w:t>
      </w:r>
      <w:r w:rsidRPr="00640CAD">
        <w:rPr>
          <w:rFonts w:asciiTheme="minorHAnsi" w:hAnsiTheme="minorHAnsi" w:cstheme="minorHAnsi"/>
          <w:sz w:val="22"/>
          <w:szCs w:val="22"/>
        </w:rPr>
        <w:t>e</w:t>
      </w:r>
      <w:r w:rsidR="00705678" w:rsidRPr="00640CAD">
        <w:rPr>
          <w:rFonts w:asciiTheme="minorHAnsi" w:hAnsiTheme="minorHAnsi" w:cstheme="minorHAnsi"/>
          <w:sz w:val="22"/>
          <w:szCs w:val="22"/>
        </w:rPr>
        <w:t xml:space="preserve"> audytu powdrożeniowego na zgodność </w:t>
      </w:r>
      <w:r w:rsidR="00DB03E2" w:rsidRPr="00DB03E2">
        <w:rPr>
          <w:rFonts w:asciiTheme="minorHAnsi" w:hAnsiTheme="minorHAnsi" w:cstheme="minorHAnsi"/>
          <w:sz w:val="22"/>
          <w:szCs w:val="22"/>
        </w:rPr>
        <w:t>PN-ISO/IEC 27001:2023</w:t>
      </w:r>
      <w:r w:rsidR="00705678" w:rsidRPr="00640CAD">
        <w:rPr>
          <w:rFonts w:asciiTheme="minorHAnsi" w:hAnsiTheme="minorHAnsi" w:cstheme="minorHAnsi"/>
          <w:sz w:val="22"/>
          <w:szCs w:val="22"/>
        </w:rPr>
        <w:t xml:space="preserve">, </w:t>
      </w:r>
      <w:r w:rsidRPr="00640CAD">
        <w:rPr>
          <w:rFonts w:asciiTheme="minorHAnsi" w:hAnsiTheme="minorHAnsi" w:cstheme="minorHAnsi"/>
          <w:sz w:val="22"/>
          <w:szCs w:val="22"/>
        </w:rPr>
        <w:t xml:space="preserve">celem </w:t>
      </w:r>
      <w:r w:rsidR="004151BD" w:rsidRPr="00640CAD">
        <w:rPr>
          <w:rFonts w:asciiTheme="minorHAnsi" w:hAnsiTheme="minorHAnsi" w:cstheme="minorHAnsi"/>
          <w:sz w:val="22"/>
          <w:szCs w:val="22"/>
        </w:rPr>
        <w:t>oceny funkcjonalności</w:t>
      </w:r>
      <w:r w:rsidR="00705678" w:rsidRPr="00640CAD">
        <w:rPr>
          <w:rFonts w:asciiTheme="minorHAnsi" w:hAnsiTheme="minorHAnsi" w:cstheme="minorHAnsi"/>
          <w:sz w:val="22"/>
          <w:szCs w:val="22"/>
        </w:rPr>
        <w:t xml:space="preserve"> SZBI</w:t>
      </w:r>
      <w:r w:rsidR="0008743E">
        <w:rPr>
          <w:rFonts w:asciiTheme="minorHAnsi" w:hAnsiTheme="minorHAnsi" w:cstheme="minorHAnsi"/>
          <w:sz w:val="22"/>
          <w:szCs w:val="22"/>
        </w:rPr>
        <w:t>, o następującym zakresie:</w:t>
      </w:r>
    </w:p>
    <w:p w14:paraId="71AF84BA" w14:textId="77777777" w:rsidR="0008743E" w:rsidRDefault="0008743E" w:rsidP="0008743E">
      <w:pPr>
        <w:pStyle w:val="Akapitzlist"/>
        <w:numPr>
          <w:ilvl w:val="1"/>
          <w:numId w:val="49"/>
        </w:numPr>
        <w:spacing w:after="0" w:line="288" w:lineRule="auto"/>
        <w:contextualSpacing w:val="0"/>
        <w:rPr>
          <w:lang w:eastAsia="pl-PL"/>
        </w:rPr>
      </w:pPr>
      <w:r>
        <w:rPr>
          <w:lang w:eastAsia="pl-PL"/>
        </w:rPr>
        <w:t>opis przeprowadzonych działań audytowych,</w:t>
      </w:r>
    </w:p>
    <w:p w14:paraId="7583B8A5" w14:textId="77777777" w:rsidR="0008743E" w:rsidRDefault="0008743E" w:rsidP="0008743E">
      <w:pPr>
        <w:pStyle w:val="Akapitzlist"/>
        <w:numPr>
          <w:ilvl w:val="1"/>
          <w:numId w:val="49"/>
        </w:numPr>
        <w:spacing w:after="0" w:line="288" w:lineRule="auto"/>
        <w:contextualSpacing w:val="0"/>
        <w:rPr>
          <w:lang w:eastAsia="pl-PL"/>
        </w:rPr>
      </w:pPr>
      <w:r>
        <w:rPr>
          <w:lang w:eastAsia="pl-PL"/>
        </w:rPr>
        <w:t>wyniki przeglądu dokumentacji SZBI,</w:t>
      </w:r>
    </w:p>
    <w:p w14:paraId="594F937E" w14:textId="77777777" w:rsidR="0008743E" w:rsidRDefault="0008743E" w:rsidP="0008743E">
      <w:pPr>
        <w:pStyle w:val="Akapitzlist"/>
        <w:numPr>
          <w:ilvl w:val="1"/>
          <w:numId w:val="49"/>
        </w:numPr>
        <w:spacing w:after="0" w:line="288" w:lineRule="auto"/>
        <w:contextualSpacing w:val="0"/>
        <w:rPr>
          <w:lang w:eastAsia="pl-PL"/>
        </w:rPr>
      </w:pPr>
      <w:r>
        <w:rPr>
          <w:lang w:eastAsia="pl-PL"/>
        </w:rPr>
        <w:t xml:space="preserve">wyniki przeglądu </w:t>
      </w:r>
      <w:r w:rsidRPr="002903E5">
        <w:rPr>
          <w:lang w:eastAsia="pl-PL"/>
        </w:rPr>
        <w:t>praktycznych rozwiązań wdrożonych u Zamawiającego w związku z wymogami wynikającymi z posiadanej dokumentacji SZBI</w:t>
      </w:r>
      <w:r>
        <w:rPr>
          <w:lang w:eastAsia="pl-PL"/>
        </w:rPr>
        <w:t>,</w:t>
      </w:r>
    </w:p>
    <w:p w14:paraId="37C4EED4" w14:textId="27C17B6F" w:rsidR="0008743E" w:rsidRDefault="0008743E" w:rsidP="0008743E">
      <w:pPr>
        <w:pStyle w:val="Akapitzlist"/>
        <w:numPr>
          <w:ilvl w:val="1"/>
          <w:numId w:val="49"/>
        </w:numPr>
        <w:spacing w:after="0" w:line="288" w:lineRule="auto"/>
        <w:contextualSpacing w:val="0"/>
        <w:rPr>
          <w:lang w:eastAsia="pl-PL"/>
        </w:rPr>
      </w:pPr>
      <w:r>
        <w:rPr>
          <w:lang w:eastAsia="pl-PL"/>
        </w:rPr>
        <w:t xml:space="preserve">zidentyfikowane luk i niezgodności z </w:t>
      </w:r>
      <w:r w:rsidRPr="003556DD">
        <w:rPr>
          <w:lang w:eastAsia="pl-PL"/>
        </w:rPr>
        <w:t>KRI</w:t>
      </w:r>
      <w:r w:rsidRPr="00234FF4">
        <w:rPr>
          <w:lang w:eastAsia="pl-PL"/>
        </w:rPr>
        <w:t xml:space="preserve"> i </w:t>
      </w:r>
      <w:r>
        <w:rPr>
          <w:lang w:eastAsia="pl-PL"/>
        </w:rPr>
        <w:t>U</w:t>
      </w:r>
      <w:r w:rsidRPr="00234FF4">
        <w:rPr>
          <w:lang w:eastAsia="pl-PL"/>
        </w:rPr>
        <w:t>stawą KSC</w:t>
      </w:r>
      <w:r>
        <w:rPr>
          <w:lang w:eastAsia="pl-PL"/>
        </w:rPr>
        <w:t xml:space="preserve"> w kontekście SZBI</w:t>
      </w:r>
      <w:r w:rsidRPr="00234FF4">
        <w:rPr>
          <w:lang w:eastAsia="pl-PL"/>
        </w:rPr>
        <w:t>,</w:t>
      </w:r>
    </w:p>
    <w:p w14:paraId="190B0BDE" w14:textId="77777777" w:rsidR="0008743E" w:rsidRDefault="0008743E" w:rsidP="0008743E">
      <w:pPr>
        <w:pStyle w:val="Akapitzlist"/>
        <w:numPr>
          <w:ilvl w:val="1"/>
          <w:numId w:val="49"/>
        </w:numPr>
        <w:spacing w:after="0" w:line="288" w:lineRule="auto"/>
        <w:contextualSpacing w:val="0"/>
        <w:rPr>
          <w:lang w:eastAsia="pl-PL"/>
        </w:rPr>
      </w:pPr>
      <w:r>
        <w:rPr>
          <w:lang w:eastAsia="pl-PL"/>
        </w:rPr>
        <w:t>rekomendacje dotyczące działań korygujących i zapobiegawczych, które będą stanowić podstawę do aktualizacji, tworzenia i utrzymania dokumentacji SZBI,</w:t>
      </w:r>
    </w:p>
    <w:p w14:paraId="57D2F6C0" w14:textId="65522159" w:rsidR="0008743E" w:rsidRPr="00BA44EE" w:rsidRDefault="0008743E" w:rsidP="0008743E">
      <w:pPr>
        <w:pStyle w:val="Akapitzlist"/>
        <w:numPr>
          <w:ilvl w:val="1"/>
          <w:numId w:val="49"/>
        </w:numPr>
        <w:spacing w:after="0" w:line="288" w:lineRule="auto"/>
        <w:contextualSpacing w:val="0"/>
        <w:rPr>
          <w:lang w:eastAsia="pl-PL"/>
        </w:rPr>
      </w:pPr>
      <w:r>
        <w:rPr>
          <w:lang w:eastAsia="pl-PL"/>
        </w:rPr>
        <w:t>podsumowanie kluczowych wniosków i zaleceń dla kierownictwa AOTMiT.</w:t>
      </w:r>
    </w:p>
    <w:p w14:paraId="7D9A626B" w14:textId="5F253B42" w:rsidR="0008743E" w:rsidRPr="00640CAD" w:rsidRDefault="0008743E" w:rsidP="00110DCD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Przeprowadzenie prezentacji raportu wraz omówieniem koniecznych działań naprawczych.</w:t>
      </w:r>
    </w:p>
    <w:p w14:paraId="524CBCBA" w14:textId="30E93AB1" w:rsidR="00DB7935" w:rsidRDefault="00DB7935" w:rsidP="00110DCD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40CAD">
        <w:rPr>
          <w:rFonts w:asciiTheme="minorHAnsi" w:hAnsiTheme="minorHAnsi" w:cstheme="minorHAnsi"/>
          <w:sz w:val="22"/>
          <w:szCs w:val="22"/>
        </w:rPr>
        <w:t>Doradztwo</w:t>
      </w:r>
      <w:r w:rsidRPr="000418DE">
        <w:rPr>
          <w:rFonts w:asciiTheme="minorHAnsi" w:hAnsiTheme="minorHAnsi" w:cstheme="minorHAnsi"/>
          <w:sz w:val="22"/>
          <w:szCs w:val="22"/>
        </w:rPr>
        <w:t xml:space="preserve"> i konsultacje w </w:t>
      </w:r>
      <w:r w:rsidR="00110DCD">
        <w:rPr>
          <w:rFonts w:asciiTheme="minorHAnsi" w:hAnsiTheme="minorHAnsi" w:cstheme="minorHAnsi"/>
          <w:sz w:val="22"/>
          <w:szCs w:val="22"/>
        </w:rPr>
        <w:t xml:space="preserve">usunięciu </w:t>
      </w:r>
      <w:r w:rsidRPr="000418DE">
        <w:rPr>
          <w:rFonts w:asciiTheme="minorHAnsi" w:hAnsiTheme="minorHAnsi" w:cstheme="minorHAnsi"/>
          <w:sz w:val="22"/>
          <w:szCs w:val="22"/>
        </w:rPr>
        <w:t xml:space="preserve">ewentualnych </w:t>
      </w:r>
      <w:r w:rsidR="00110DCD">
        <w:rPr>
          <w:rFonts w:asciiTheme="minorHAnsi" w:hAnsiTheme="minorHAnsi" w:cstheme="minorHAnsi"/>
          <w:sz w:val="22"/>
          <w:szCs w:val="22"/>
        </w:rPr>
        <w:t>nieprawidłowości</w:t>
      </w:r>
      <w:r w:rsidRPr="000418DE">
        <w:rPr>
          <w:rFonts w:asciiTheme="minorHAnsi" w:hAnsiTheme="minorHAnsi" w:cstheme="minorHAnsi"/>
          <w:sz w:val="22"/>
          <w:szCs w:val="22"/>
        </w:rPr>
        <w:t>.</w:t>
      </w:r>
    </w:p>
    <w:p w14:paraId="5BF14C83" w14:textId="50CE9BEE" w:rsidR="00AC3DA6" w:rsidRPr="007F5F20" w:rsidRDefault="00AC3DA6" w:rsidP="00110DCD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40CAD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Wykonanie innych czynności niezbędnych do prawidłowej realizacji zamówienia.</w:t>
      </w:r>
    </w:p>
    <w:p w14:paraId="723E11FE" w14:textId="5742951A" w:rsidR="003C2F9F" w:rsidRPr="007F5F20" w:rsidRDefault="00A50468" w:rsidP="00110DCD">
      <w:pPr>
        <w:keepNext/>
        <w:keepLines/>
        <w:spacing w:before="240" w:after="0"/>
        <w:outlineLvl w:val="0"/>
        <w:rPr>
          <w:rFonts w:eastAsiaTheme="majorEastAsia" w:cstheme="minorHAnsi"/>
          <w:color w:val="2F5496" w:themeColor="accent1" w:themeShade="BF"/>
          <w:sz w:val="32"/>
          <w:szCs w:val="32"/>
        </w:rPr>
      </w:pPr>
      <w:r w:rsidRPr="007F5F20">
        <w:rPr>
          <w:rFonts w:eastAsiaTheme="majorEastAsia" w:cstheme="minorHAnsi"/>
          <w:color w:val="2F5496" w:themeColor="accent1" w:themeShade="BF"/>
          <w:sz w:val="32"/>
          <w:szCs w:val="32"/>
        </w:rPr>
        <w:t>6</w:t>
      </w:r>
      <w:r w:rsidR="00A167F5" w:rsidRPr="007F5F20">
        <w:rPr>
          <w:rFonts w:eastAsiaTheme="majorEastAsia" w:cstheme="minorHAnsi"/>
          <w:color w:val="2F5496" w:themeColor="accent1" w:themeShade="BF"/>
          <w:sz w:val="32"/>
          <w:szCs w:val="32"/>
        </w:rPr>
        <w:t xml:space="preserve">. Organizacja </w:t>
      </w:r>
      <w:r w:rsidR="000E7FF3" w:rsidRPr="007F5F20">
        <w:rPr>
          <w:rFonts w:eastAsiaTheme="majorEastAsia" w:cstheme="minorHAnsi"/>
          <w:color w:val="2F5496" w:themeColor="accent1" w:themeShade="BF"/>
          <w:sz w:val="32"/>
          <w:szCs w:val="32"/>
        </w:rPr>
        <w:t>realizacji przedmiotu zamówienia</w:t>
      </w:r>
    </w:p>
    <w:p w14:paraId="6CA3C89C" w14:textId="193FF44F" w:rsidR="00E8530E" w:rsidRDefault="00E8530E" w:rsidP="00110DCD">
      <w:pPr>
        <w:jc w:val="both"/>
        <w:rPr>
          <w:rFonts w:cstheme="minorHAnsi"/>
        </w:rPr>
      </w:pPr>
      <w:r>
        <w:rPr>
          <w:rFonts w:cstheme="minorHAnsi"/>
        </w:rPr>
        <w:t>Wykonawca zobowiązany jest wyznaczyć kierownika projektu</w:t>
      </w:r>
      <w:r w:rsidR="00F40423">
        <w:rPr>
          <w:rFonts w:cstheme="minorHAnsi"/>
        </w:rPr>
        <w:t>,</w:t>
      </w:r>
      <w:r>
        <w:rPr>
          <w:rFonts w:cstheme="minorHAnsi"/>
        </w:rPr>
        <w:t xml:space="preserve"> który powinien </w:t>
      </w:r>
      <w:r w:rsidR="00705678" w:rsidRPr="00640CAD">
        <w:rPr>
          <w:rFonts w:cstheme="minorHAnsi"/>
        </w:rPr>
        <w:t>posiada</w:t>
      </w:r>
      <w:r>
        <w:rPr>
          <w:rFonts w:cstheme="minorHAnsi"/>
        </w:rPr>
        <w:t>ć</w:t>
      </w:r>
      <w:r w:rsidR="00705678" w:rsidRPr="00640CAD">
        <w:rPr>
          <w:rFonts w:cstheme="minorHAnsi"/>
        </w:rPr>
        <w:t xml:space="preserve"> </w:t>
      </w:r>
      <w:r w:rsidR="00F40423">
        <w:rPr>
          <w:rFonts w:cstheme="minorHAnsi"/>
        </w:rPr>
        <w:t>kompleksową</w:t>
      </w:r>
      <w:r w:rsidR="00F40423" w:rsidRPr="00640CAD">
        <w:rPr>
          <w:rFonts w:cstheme="minorHAnsi"/>
        </w:rPr>
        <w:t xml:space="preserve"> </w:t>
      </w:r>
      <w:r w:rsidR="00705678" w:rsidRPr="00640CAD">
        <w:rPr>
          <w:rFonts w:cstheme="minorHAnsi"/>
        </w:rPr>
        <w:t xml:space="preserve">wiedzę o realizacji </w:t>
      </w:r>
      <w:r w:rsidR="00F6458E" w:rsidRPr="00640CAD">
        <w:rPr>
          <w:rFonts w:cstheme="minorHAnsi"/>
        </w:rPr>
        <w:t>przedmiotu zamówienia</w:t>
      </w:r>
      <w:r w:rsidR="00F40423">
        <w:rPr>
          <w:rFonts w:cstheme="minorHAnsi"/>
        </w:rPr>
        <w:t>. Kierownik projektu</w:t>
      </w:r>
      <w:r>
        <w:rPr>
          <w:rFonts w:cstheme="minorHAnsi"/>
        </w:rPr>
        <w:t xml:space="preserve"> </w:t>
      </w:r>
      <w:r w:rsidR="00F6458E" w:rsidRPr="00640CAD">
        <w:rPr>
          <w:rFonts w:cstheme="minorHAnsi"/>
        </w:rPr>
        <w:t xml:space="preserve">odpowiedzialny </w:t>
      </w:r>
      <w:r w:rsidR="00F40423" w:rsidRPr="00640CAD">
        <w:rPr>
          <w:rFonts w:cstheme="minorHAnsi"/>
        </w:rPr>
        <w:t xml:space="preserve">będzie </w:t>
      </w:r>
      <w:r w:rsidR="00F6458E" w:rsidRPr="00640CAD">
        <w:rPr>
          <w:rFonts w:cstheme="minorHAnsi"/>
        </w:rPr>
        <w:t xml:space="preserve">za komunikację i podpisywanie raportów za dany etap, przedstawienie harmonogramów oraz ewentualnych zmian. </w:t>
      </w:r>
    </w:p>
    <w:p w14:paraId="7E149492" w14:textId="4C35EA70" w:rsidR="00E8530E" w:rsidRDefault="00F6458E" w:rsidP="00110DCD">
      <w:pPr>
        <w:jc w:val="both"/>
        <w:rPr>
          <w:rFonts w:cstheme="minorHAnsi"/>
        </w:rPr>
      </w:pPr>
      <w:r w:rsidRPr="00640CAD">
        <w:rPr>
          <w:rFonts w:cstheme="minorHAnsi"/>
        </w:rPr>
        <w:t xml:space="preserve">W ramach każdego etapu Wykonawca przeprowadzi minimum jedno spotkanie inicjujące w celu przedstawienia harmonogramu prac, </w:t>
      </w:r>
      <w:r w:rsidR="00F40423">
        <w:rPr>
          <w:rFonts w:cstheme="minorHAnsi"/>
        </w:rPr>
        <w:t xml:space="preserve">określenia </w:t>
      </w:r>
      <w:r w:rsidRPr="00640CAD">
        <w:rPr>
          <w:rFonts w:cstheme="minorHAnsi"/>
        </w:rPr>
        <w:t>sposo</w:t>
      </w:r>
      <w:r w:rsidR="00F40423">
        <w:rPr>
          <w:rFonts w:cstheme="minorHAnsi"/>
        </w:rPr>
        <w:t>bu</w:t>
      </w:r>
      <w:r w:rsidRPr="00640CAD">
        <w:rPr>
          <w:rFonts w:cstheme="minorHAnsi"/>
        </w:rPr>
        <w:t xml:space="preserve"> realizacji</w:t>
      </w:r>
      <w:r w:rsidR="00F40423">
        <w:rPr>
          <w:rFonts w:cstheme="minorHAnsi"/>
        </w:rPr>
        <w:t xml:space="preserve"> i </w:t>
      </w:r>
      <w:r w:rsidRPr="00640CAD">
        <w:rPr>
          <w:rFonts w:cstheme="minorHAnsi"/>
        </w:rPr>
        <w:t xml:space="preserve">celach. </w:t>
      </w:r>
      <w:r w:rsidR="00E8530E">
        <w:rPr>
          <w:rFonts w:cstheme="minorHAnsi"/>
        </w:rPr>
        <w:t>W s</w:t>
      </w:r>
      <w:r w:rsidR="00E8530E" w:rsidRPr="00640CAD">
        <w:rPr>
          <w:rFonts w:cstheme="minorHAnsi"/>
        </w:rPr>
        <w:t>ytuacji wprowadzenia pracy zdalnej u Zamawiającego lub z innych ważnych przyczyn, Zamawiający dopuszcza by konsultacje i spotkania inicjujące kolejne etapy projektu realizowane były on-line za pomocą MS-</w:t>
      </w:r>
      <w:proofErr w:type="spellStart"/>
      <w:r w:rsidR="00E8530E" w:rsidRPr="00640CAD">
        <w:rPr>
          <w:rFonts w:cstheme="minorHAnsi"/>
        </w:rPr>
        <w:t>Teams</w:t>
      </w:r>
      <w:proofErr w:type="spellEnd"/>
      <w:r w:rsidR="00E8530E" w:rsidRPr="00640CAD">
        <w:rPr>
          <w:rFonts w:cstheme="minorHAnsi"/>
        </w:rPr>
        <w:t xml:space="preserve">. </w:t>
      </w:r>
      <w:r w:rsidRPr="00640CAD">
        <w:rPr>
          <w:rFonts w:cstheme="minorHAnsi"/>
        </w:rPr>
        <w:t xml:space="preserve">W ramach </w:t>
      </w:r>
      <w:r w:rsidR="000418DE">
        <w:rPr>
          <w:rFonts w:cstheme="minorHAnsi"/>
        </w:rPr>
        <w:t>realizacji danego</w:t>
      </w:r>
      <w:r w:rsidR="000418DE" w:rsidRPr="00640CAD">
        <w:rPr>
          <w:rFonts w:cstheme="minorHAnsi"/>
        </w:rPr>
        <w:t xml:space="preserve"> </w:t>
      </w:r>
      <w:r w:rsidRPr="00640CAD">
        <w:rPr>
          <w:rFonts w:cstheme="minorHAnsi"/>
        </w:rPr>
        <w:t>etapu Wykonawca powinien przewidzieć konsultacje w siedzibie Zamawiającego</w:t>
      </w:r>
      <w:r w:rsidR="008316CF">
        <w:rPr>
          <w:rFonts w:cstheme="minorHAnsi"/>
        </w:rPr>
        <w:t xml:space="preserve">. </w:t>
      </w:r>
      <w:r w:rsidR="000418DE">
        <w:rPr>
          <w:rFonts w:cstheme="minorHAnsi"/>
        </w:rPr>
        <w:t xml:space="preserve">Zamawiający dopuszcza konsultacje on-line po uprzednim wyrażeniu zgody przez zamawiającego. </w:t>
      </w:r>
    </w:p>
    <w:p w14:paraId="22C07D3F" w14:textId="1E91F513" w:rsidR="0008743E" w:rsidRDefault="0008743E" w:rsidP="0008743E">
      <w:pPr>
        <w:spacing w:after="0" w:line="288" w:lineRule="auto"/>
      </w:pPr>
      <w:r>
        <w:rPr>
          <w:lang w:eastAsia="pl-PL"/>
        </w:rPr>
        <w:t>Do monitorowania zadań związanych z p</w:t>
      </w:r>
      <w:r w:rsidRPr="00043D0E">
        <w:rPr>
          <w:lang w:eastAsia="pl-PL"/>
        </w:rPr>
        <w:t>rzygotowanie</w:t>
      </w:r>
      <w:r>
        <w:rPr>
          <w:lang w:eastAsia="pl-PL"/>
        </w:rPr>
        <w:t>m</w:t>
      </w:r>
      <w:r w:rsidRPr="00043D0E">
        <w:rPr>
          <w:lang w:eastAsia="pl-PL"/>
        </w:rPr>
        <w:t>, aktualizacj</w:t>
      </w:r>
      <w:r>
        <w:rPr>
          <w:lang w:eastAsia="pl-PL"/>
        </w:rPr>
        <w:t>ą</w:t>
      </w:r>
      <w:r w:rsidRPr="00043D0E">
        <w:rPr>
          <w:lang w:eastAsia="pl-PL"/>
        </w:rPr>
        <w:t>, doskonalenie</w:t>
      </w:r>
      <w:r>
        <w:rPr>
          <w:lang w:eastAsia="pl-PL"/>
        </w:rPr>
        <w:t>m</w:t>
      </w:r>
      <w:r w:rsidRPr="00043D0E">
        <w:rPr>
          <w:lang w:eastAsia="pl-PL"/>
        </w:rPr>
        <w:t xml:space="preserve"> i utrzymanie</w:t>
      </w:r>
      <w:r>
        <w:rPr>
          <w:lang w:eastAsia="pl-PL"/>
        </w:rPr>
        <w:t>m</w:t>
      </w:r>
      <w:r w:rsidRPr="00043D0E">
        <w:rPr>
          <w:lang w:eastAsia="pl-PL"/>
        </w:rPr>
        <w:t xml:space="preserve"> dokumentacji SZBI</w:t>
      </w:r>
      <w:r>
        <w:rPr>
          <w:lang w:eastAsia="pl-PL"/>
        </w:rPr>
        <w:t xml:space="preserve"> wykorzystane zostanie oprogramowanie JIRA Zamawiającego.</w:t>
      </w:r>
    </w:p>
    <w:p w14:paraId="684E6689" w14:textId="77777777" w:rsidR="0008743E" w:rsidRDefault="0008743E" w:rsidP="00110DCD">
      <w:pPr>
        <w:jc w:val="both"/>
        <w:rPr>
          <w:rFonts w:cstheme="minorHAnsi"/>
        </w:rPr>
      </w:pPr>
    </w:p>
    <w:p w14:paraId="40E7F016" w14:textId="4B6FA786" w:rsidR="00E8530E" w:rsidRDefault="00A23142" w:rsidP="00110DCD">
      <w:pPr>
        <w:jc w:val="both"/>
        <w:rPr>
          <w:rFonts w:cstheme="minorHAnsi"/>
        </w:rPr>
      </w:pPr>
      <w:r w:rsidRPr="00640CAD">
        <w:rPr>
          <w:rFonts w:cstheme="minorHAnsi"/>
        </w:rPr>
        <w:t>Każdy etap prac uznaje się za zakończony po przyjęciu przez obie strony raportu z zakończenia pra</w:t>
      </w:r>
      <w:r w:rsidR="0073047E">
        <w:rPr>
          <w:rFonts w:cstheme="minorHAnsi"/>
        </w:rPr>
        <w:t xml:space="preserve">c </w:t>
      </w:r>
      <w:r w:rsidRPr="00640CAD">
        <w:rPr>
          <w:rFonts w:cstheme="minorHAnsi"/>
        </w:rPr>
        <w:t xml:space="preserve"> danego etapu. </w:t>
      </w:r>
    </w:p>
    <w:p w14:paraId="0F70F233" w14:textId="7B167258" w:rsidR="003C2F9F" w:rsidRPr="00640CAD" w:rsidRDefault="00A23142" w:rsidP="00110DCD">
      <w:pPr>
        <w:jc w:val="both"/>
        <w:rPr>
          <w:rFonts w:cstheme="minorHAnsi"/>
        </w:rPr>
      </w:pPr>
      <w:r w:rsidRPr="00640CAD">
        <w:rPr>
          <w:rFonts w:cstheme="minorHAnsi"/>
        </w:rPr>
        <w:t xml:space="preserve">Informacje, które będą przekazywane w celu realizacji przedmiotu zamówienia, stanowią informacje chronione, w związku z tym realizacja </w:t>
      </w:r>
      <w:r w:rsidR="00E8530E">
        <w:rPr>
          <w:rFonts w:cstheme="minorHAnsi"/>
        </w:rPr>
        <w:t xml:space="preserve">zamówienia </w:t>
      </w:r>
      <w:r w:rsidRPr="00640CAD">
        <w:rPr>
          <w:rFonts w:cstheme="minorHAnsi"/>
        </w:rPr>
        <w:t xml:space="preserve">będzie wymagała akceptacji </w:t>
      </w:r>
      <w:r w:rsidR="00E8530E">
        <w:rPr>
          <w:rFonts w:cstheme="minorHAnsi"/>
        </w:rPr>
        <w:t xml:space="preserve">przez </w:t>
      </w:r>
      <w:r w:rsidR="00F40423">
        <w:rPr>
          <w:rFonts w:cstheme="minorHAnsi"/>
        </w:rPr>
        <w:t>W</w:t>
      </w:r>
      <w:r w:rsidR="00E8530E">
        <w:rPr>
          <w:rFonts w:cstheme="minorHAnsi"/>
        </w:rPr>
        <w:t xml:space="preserve">ykonawcę </w:t>
      </w:r>
      <w:r w:rsidR="00F40423">
        <w:rPr>
          <w:rFonts w:cstheme="minorHAnsi"/>
        </w:rPr>
        <w:t>postanowień</w:t>
      </w:r>
      <w:r w:rsidR="00F40423" w:rsidRPr="00640CAD">
        <w:rPr>
          <w:rFonts w:cstheme="minorHAnsi"/>
        </w:rPr>
        <w:t xml:space="preserve"> </w:t>
      </w:r>
      <w:r w:rsidRPr="00640CAD">
        <w:rPr>
          <w:rFonts w:cstheme="minorHAnsi"/>
        </w:rPr>
        <w:t>o zachowaniu poufności i zapewnieniu stosownej ochrony, w tym również dla danych osobowych</w:t>
      </w:r>
      <w:r w:rsidR="00E8530E">
        <w:rPr>
          <w:rFonts w:cstheme="minorHAnsi"/>
        </w:rPr>
        <w:t>, zgodnie ze wzorami opracowanymi przez Zamawiającego</w:t>
      </w:r>
      <w:r w:rsidRPr="00640CAD">
        <w:rPr>
          <w:rFonts w:cstheme="minorHAnsi"/>
        </w:rPr>
        <w:t xml:space="preserve">. Wszystkie dokumenty sporządzone będą w formie pisemnej </w:t>
      </w:r>
      <w:r w:rsidR="00E8530E">
        <w:rPr>
          <w:rFonts w:cstheme="minorHAnsi"/>
        </w:rPr>
        <w:t xml:space="preserve">lub elektronicznej </w:t>
      </w:r>
      <w:r w:rsidRPr="00640CAD">
        <w:rPr>
          <w:rFonts w:cstheme="minorHAnsi"/>
        </w:rPr>
        <w:t>w języku polskim, w formacie PDF oraz jednym z</w:t>
      </w:r>
      <w:r w:rsidR="008316CF">
        <w:rPr>
          <w:rFonts w:cstheme="minorHAnsi"/>
        </w:rPr>
        <w:t>e standardowych</w:t>
      </w:r>
      <w:r w:rsidRPr="00640CAD">
        <w:rPr>
          <w:rFonts w:cstheme="minorHAnsi"/>
        </w:rPr>
        <w:t xml:space="preserve"> formatów</w:t>
      </w:r>
      <w:r w:rsidR="008316CF">
        <w:rPr>
          <w:rFonts w:cstheme="minorHAnsi"/>
        </w:rPr>
        <w:t xml:space="preserve"> plików</w:t>
      </w:r>
      <w:r w:rsidRPr="00640CAD">
        <w:rPr>
          <w:rFonts w:cstheme="minorHAnsi"/>
        </w:rPr>
        <w:t xml:space="preserve"> edytowalnych. Zamawiający wymaga przeniesienia na Zamawiającego przez Wykonawcę autorskich praw majątkowych do </w:t>
      </w:r>
      <w:r w:rsidR="00A50468" w:rsidRPr="00640CAD">
        <w:rPr>
          <w:rFonts w:cstheme="minorHAnsi"/>
        </w:rPr>
        <w:t>wszy</w:t>
      </w:r>
      <w:r w:rsidRPr="00640CAD">
        <w:rPr>
          <w:rFonts w:cstheme="minorHAnsi"/>
        </w:rPr>
        <w:t>s</w:t>
      </w:r>
      <w:r w:rsidR="00A50468" w:rsidRPr="00640CAD">
        <w:rPr>
          <w:rFonts w:cstheme="minorHAnsi"/>
        </w:rPr>
        <w:t>t</w:t>
      </w:r>
      <w:r w:rsidRPr="00640CAD">
        <w:rPr>
          <w:rFonts w:cstheme="minorHAnsi"/>
        </w:rPr>
        <w:t xml:space="preserve">kich dokumentów przekazanych </w:t>
      </w:r>
      <w:r w:rsidR="000E7FF3" w:rsidRPr="00640CAD">
        <w:rPr>
          <w:rFonts w:cstheme="minorHAnsi"/>
        </w:rPr>
        <w:t xml:space="preserve">jako produkty przedmiotu zamówienia. </w:t>
      </w:r>
    </w:p>
    <w:p w14:paraId="6E234787" w14:textId="50A84E61" w:rsidR="00F04F22" w:rsidRPr="00640CAD" w:rsidRDefault="00A50468" w:rsidP="00110DCD">
      <w:pPr>
        <w:pStyle w:val="Nagwek1"/>
        <w:rPr>
          <w:rFonts w:asciiTheme="minorHAnsi" w:hAnsiTheme="minorHAnsi" w:cstheme="minorHAnsi"/>
        </w:rPr>
      </w:pPr>
      <w:r w:rsidRPr="00640CAD">
        <w:rPr>
          <w:rFonts w:asciiTheme="minorHAnsi" w:hAnsiTheme="minorHAnsi" w:cstheme="minorHAnsi"/>
        </w:rPr>
        <w:t>7</w:t>
      </w:r>
      <w:r w:rsidR="0087640C" w:rsidRPr="00640CAD">
        <w:rPr>
          <w:rFonts w:asciiTheme="minorHAnsi" w:hAnsiTheme="minorHAnsi" w:cstheme="minorHAnsi"/>
        </w:rPr>
        <w:t xml:space="preserve">. </w:t>
      </w:r>
      <w:r w:rsidR="00CD0D3A" w:rsidRPr="00640CAD">
        <w:rPr>
          <w:rFonts w:asciiTheme="minorHAnsi" w:hAnsiTheme="minorHAnsi" w:cstheme="minorHAnsi"/>
        </w:rPr>
        <w:t>Płatności</w:t>
      </w:r>
    </w:p>
    <w:p w14:paraId="62E7EFB3" w14:textId="72BB554B" w:rsidR="003E36B4" w:rsidRPr="00640CAD" w:rsidRDefault="003E36B4" w:rsidP="00110DCD">
      <w:pPr>
        <w:rPr>
          <w:rFonts w:cstheme="minorHAnsi"/>
        </w:rPr>
      </w:pPr>
      <w:r w:rsidRPr="00640CAD">
        <w:rPr>
          <w:rFonts w:cstheme="minorHAnsi"/>
        </w:rPr>
        <w:t>Zamawiający dopuszcza płatności częściowe związane z zakończeniem i przyjęciem danego etapu prac</w:t>
      </w:r>
      <w:r w:rsidR="00F40423">
        <w:rPr>
          <w:rFonts w:cstheme="minorHAnsi"/>
        </w:rPr>
        <w:t>,</w:t>
      </w:r>
      <w:r w:rsidRPr="00640CAD">
        <w:rPr>
          <w:rFonts w:cstheme="minorHAnsi"/>
        </w:rPr>
        <w:t xml:space="preserve"> a wynagrodzenie Wykonawcy będzie przysługiwać w stosunku procentowym jak poniżej:</w:t>
      </w:r>
    </w:p>
    <w:p w14:paraId="79CFC612" w14:textId="120D156D" w:rsidR="003E36B4" w:rsidRPr="00640CAD" w:rsidRDefault="003E36B4" w:rsidP="00110DCD">
      <w:pPr>
        <w:spacing w:after="0"/>
        <w:rPr>
          <w:rFonts w:cstheme="minorHAnsi"/>
        </w:rPr>
      </w:pPr>
      <w:r w:rsidRPr="00640CAD">
        <w:rPr>
          <w:rFonts w:cstheme="minorHAnsi"/>
        </w:rPr>
        <w:t>Etap I – 10%</w:t>
      </w:r>
    </w:p>
    <w:p w14:paraId="1AFBBE3B" w14:textId="4E38C656" w:rsidR="003E36B4" w:rsidRPr="00640CAD" w:rsidRDefault="003E36B4" w:rsidP="00110DCD">
      <w:pPr>
        <w:spacing w:after="0"/>
        <w:rPr>
          <w:rFonts w:cstheme="minorHAnsi"/>
        </w:rPr>
      </w:pPr>
      <w:r w:rsidRPr="00640CAD">
        <w:rPr>
          <w:rFonts w:cstheme="minorHAnsi"/>
        </w:rPr>
        <w:t xml:space="preserve">Etap II – </w:t>
      </w:r>
      <w:r w:rsidR="000528A3">
        <w:rPr>
          <w:rFonts w:cstheme="minorHAnsi"/>
        </w:rPr>
        <w:t>25</w:t>
      </w:r>
      <w:r w:rsidRPr="00640CAD">
        <w:rPr>
          <w:rFonts w:cstheme="minorHAnsi"/>
        </w:rPr>
        <w:t>%</w:t>
      </w:r>
    </w:p>
    <w:p w14:paraId="176863D9" w14:textId="5BFC473F" w:rsidR="003E36B4" w:rsidRPr="00640CAD" w:rsidRDefault="003E36B4" w:rsidP="00110DCD">
      <w:pPr>
        <w:spacing w:after="0"/>
        <w:rPr>
          <w:rFonts w:cstheme="minorHAnsi"/>
        </w:rPr>
      </w:pPr>
      <w:r w:rsidRPr="00640CAD">
        <w:rPr>
          <w:rFonts w:cstheme="minorHAnsi"/>
        </w:rPr>
        <w:t xml:space="preserve">Etap III – </w:t>
      </w:r>
      <w:r w:rsidR="00110DCD">
        <w:rPr>
          <w:rFonts w:cstheme="minorHAnsi"/>
        </w:rPr>
        <w:t>15</w:t>
      </w:r>
      <w:r w:rsidRPr="00640CAD">
        <w:rPr>
          <w:rFonts w:cstheme="minorHAnsi"/>
        </w:rPr>
        <w:t>%</w:t>
      </w:r>
    </w:p>
    <w:p w14:paraId="3103608D" w14:textId="0D73FD46" w:rsidR="003E36B4" w:rsidRPr="00640CAD" w:rsidRDefault="003E36B4" w:rsidP="00110DCD">
      <w:pPr>
        <w:spacing w:after="0"/>
        <w:rPr>
          <w:rFonts w:cstheme="minorHAnsi"/>
        </w:rPr>
      </w:pPr>
      <w:r w:rsidRPr="00640CAD">
        <w:rPr>
          <w:rFonts w:cstheme="minorHAnsi"/>
        </w:rPr>
        <w:t xml:space="preserve">Etap VI – </w:t>
      </w:r>
      <w:r w:rsidR="000528A3">
        <w:rPr>
          <w:rFonts w:cstheme="minorHAnsi"/>
        </w:rPr>
        <w:t>35</w:t>
      </w:r>
      <w:r w:rsidRPr="00640CAD">
        <w:rPr>
          <w:rFonts w:cstheme="minorHAnsi"/>
        </w:rPr>
        <w:t>%</w:t>
      </w:r>
    </w:p>
    <w:p w14:paraId="5DA00C59" w14:textId="5E11F270" w:rsidR="003E36B4" w:rsidRPr="00640CAD" w:rsidRDefault="003E36B4" w:rsidP="00110DCD">
      <w:pPr>
        <w:spacing w:after="0"/>
        <w:rPr>
          <w:rFonts w:cstheme="minorHAnsi"/>
        </w:rPr>
      </w:pPr>
      <w:r w:rsidRPr="00640CAD">
        <w:rPr>
          <w:rFonts w:cstheme="minorHAnsi"/>
        </w:rPr>
        <w:lastRenderedPageBreak/>
        <w:t>Etap V – 10%</w:t>
      </w:r>
    </w:p>
    <w:p w14:paraId="0D90F3F4" w14:textId="77777777" w:rsidR="003E36B4" w:rsidRPr="00640CAD" w:rsidRDefault="003E36B4" w:rsidP="00110DCD">
      <w:pPr>
        <w:spacing w:after="0"/>
        <w:rPr>
          <w:rFonts w:cstheme="minorHAnsi"/>
        </w:rPr>
      </w:pPr>
      <w:r w:rsidRPr="00640CAD">
        <w:rPr>
          <w:rFonts w:cstheme="minorHAnsi"/>
        </w:rPr>
        <w:t>Etap VI – 10%</w:t>
      </w:r>
    </w:p>
    <w:p w14:paraId="46ED5C12" w14:textId="6FD25D71" w:rsidR="00EF5D72" w:rsidRPr="00640CAD" w:rsidRDefault="00DD6577" w:rsidP="00110DCD">
      <w:pPr>
        <w:spacing w:after="0"/>
        <w:rPr>
          <w:rFonts w:cstheme="minorHAnsi"/>
        </w:rPr>
      </w:pPr>
      <w:r w:rsidRPr="00640CAD">
        <w:rPr>
          <w:rFonts w:cstheme="minorHAnsi"/>
        </w:rPr>
        <w:t xml:space="preserve">Zamawiający dopuszcza </w:t>
      </w:r>
      <w:r w:rsidR="00F40423">
        <w:rPr>
          <w:rFonts w:cstheme="minorHAnsi"/>
        </w:rPr>
        <w:t>odstąpienie</w:t>
      </w:r>
      <w:r w:rsidR="00E8530E">
        <w:rPr>
          <w:rFonts w:cstheme="minorHAnsi"/>
        </w:rPr>
        <w:t xml:space="preserve"> </w:t>
      </w:r>
      <w:r w:rsidRPr="00640CAD">
        <w:rPr>
          <w:rFonts w:cstheme="minorHAnsi"/>
        </w:rPr>
        <w:t xml:space="preserve">od wskazanych wartości wynikającą z zaokrąglania kwot przy założeniu, </w:t>
      </w:r>
      <w:r w:rsidR="00F40423">
        <w:rPr>
          <w:rFonts w:cstheme="minorHAnsi"/>
        </w:rPr>
        <w:t>że</w:t>
      </w:r>
      <w:r w:rsidRPr="00640CAD">
        <w:rPr>
          <w:rFonts w:cstheme="minorHAnsi"/>
        </w:rPr>
        <w:t xml:space="preserve"> suma poszczególnych etapów będzie równa sumie całkowitej zamówienia. </w:t>
      </w:r>
    </w:p>
    <w:p w14:paraId="67AF515F" w14:textId="602E166F" w:rsidR="003E36B4" w:rsidRPr="00640CAD" w:rsidRDefault="003E36B4" w:rsidP="00110DCD">
      <w:pPr>
        <w:spacing w:after="100" w:afterAutospacing="1"/>
        <w:jc w:val="both"/>
        <w:rPr>
          <w:rFonts w:cstheme="minorHAnsi"/>
        </w:rPr>
      </w:pPr>
      <w:r w:rsidRPr="00640CAD">
        <w:rPr>
          <w:rFonts w:cstheme="minorHAnsi"/>
        </w:rPr>
        <w:t>Płatności za poszczególne etapy będą dokonywane na podstawie prawidłowo wystawionej faktury</w:t>
      </w:r>
      <w:r w:rsidR="00B02215" w:rsidRPr="00640CAD">
        <w:rPr>
          <w:rFonts w:cstheme="minorHAnsi"/>
        </w:rPr>
        <w:t>,</w:t>
      </w:r>
      <w:r w:rsidRPr="00640CAD">
        <w:rPr>
          <w:rFonts w:cstheme="minorHAnsi"/>
        </w:rPr>
        <w:t xml:space="preserve"> </w:t>
      </w:r>
      <w:r w:rsidR="007475B7" w:rsidRPr="00640CAD">
        <w:rPr>
          <w:rFonts w:cstheme="minorHAnsi"/>
        </w:rPr>
        <w:br/>
      </w:r>
      <w:r w:rsidRPr="00640CAD">
        <w:rPr>
          <w:rFonts w:cstheme="minorHAnsi"/>
        </w:rPr>
        <w:t xml:space="preserve">a podstawą wystawienia każdej faktury będzie </w:t>
      </w:r>
      <w:r w:rsidR="00E8530E">
        <w:rPr>
          <w:rFonts w:cstheme="minorHAnsi"/>
        </w:rPr>
        <w:t xml:space="preserve">zatwierdzony przez Zamawiającego </w:t>
      </w:r>
      <w:r w:rsidRPr="00640CAD">
        <w:rPr>
          <w:rFonts w:cstheme="minorHAnsi"/>
        </w:rPr>
        <w:t xml:space="preserve">raport </w:t>
      </w:r>
      <w:r w:rsidR="006F34E6">
        <w:rPr>
          <w:rFonts w:cstheme="minorHAnsi"/>
        </w:rPr>
        <w:t xml:space="preserve">z </w:t>
      </w:r>
      <w:r w:rsidRPr="00640CAD">
        <w:rPr>
          <w:rFonts w:cstheme="minorHAnsi"/>
        </w:rPr>
        <w:t xml:space="preserve">danego etapu. </w:t>
      </w:r>
    </w:p>
    <w:p w14:paraId="4D6B6F1E" w14:textId="35069B08" w:rsidR="000E7FF3" w:rsidRPr="00640CAD" w:rsidRDefault="00763B6E" w:rsidP="00110DCD">
      <w:pPr>
        <w:pStyle w:val="Nagwek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E7FF3" w:rsidRPr="00640CAD">
        <w:rPr>
          <w:rFonts w:asciiTheme="minorHAnsi" w:hAnsiTheme="minorHAnsi" w:cstheme="minorHAnsi"/>
        </w:rPr>
        <w:t xml:space="preserve">. </w:t>
      </w:r>
      <w:r w:rsidR="00042C12" w:rsidRPr="00640CAD">
        <w:rPr>
          <w:rFonts w:asciiTheme="minorHAnsi" w:hAnsiTheme="minorHAnsi" w:cstheme="minorHAnsi"/>
        </w:rPr>
        <w:t>D</w:t>
      </w:r>
      <w:r w:rsidR="000E7FF3" w:rsidRPr="00640CAD">
        <w:rPr>
          <w:rFonts w:asciiTheme="minorHAnsi" w:hAnsiTheme="minorHAnsi" w:cstheme="minorHAnsi"/>
        </w:rPr>
        <w:t xml:space="preserve">okumenty </w:t>
      </w:r>
      <w:r w:rsidR="00515933">
        <w:rPr>
          <w:rFonts w:asciiTheme="minorHAnsi" w:hAnsiTheme="minorHAnsi" w:cstheme="minorHAnsi"/>
        </w:rPr>
        <w:t xml:space="preserve">wytworzone </w:t>
      </w:r>
      <w:r w:rsidR="00226B3C">
        <w:rPr>
          <w:rFonts w:asciiTheme="minorHAnsi" w:hAnsiTheme="minorHAnsi" w:cstheme="minorHAnsi"/>
        </w:rPr>
        <w:t xml:space="preserve">przez Wykonawcę </w:t>
      </w:r>
      <w:r w:rsidR="00515933">
        <w:rPr>
          <w:rFonts w:asciiTheme="minorHAnsi" w:hAnsiTheme="minorHAnsi" w:cstheme="minorHAnsi"/>
        </w:rPr>
        <w:t>w czasie</w:t>
      </w:r>
      <w:r w:rsidR="000E7FF3" w:rsidRPr="00640CAD">
        <w:rPr>
          <w:rFonts w:asciiTheme="minorHAnsi" w:hAnsiTheme="minorHAnsi" w:cstheme="minorHAnsi"/>
        </w:rPr>
        <w:t xml:space="preserve"> realizacji przedmiotu zamówienia</w:t>
      </w:r>
    </w:p>
    <w:p w14:paraId="54F90993" w14:textId="5242E057" w:rsidR="00063929" w:rsidRPr="00AC17E6" w:rsidRDefault="00C01BDE" w:rsidP="00110DCD">
      <w:pPr>
        <w:pStyle w:val="Akapitzlist"/>
        <w:numPr>
          <w:ilvl w:val="0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I: </w:t>
      </w:r>
      <w:r w:rsidR="00B82880" w:rsidRPr="00AC17E6">
        <w:rPr>
          <w:rFonts w:cstheme="minorHAnsi"/>
        </w:rPr>
        <w:t xml:space="preserve">Raport z analizy stanu obecnego </w:t>
      </w:r>
      <w:r w:rsidR="008F0473">
        <w:rPr>
          <w:rFonts w:cstheme="minorHAnsi"/>
        </w:rPr>
        <w:t xml:space="preserve">systemu </w:t>
      </w:r>
      <w:r w:rsidR="00110DCD">
        <w:rPr>
          <w:rFonts w:cstheme="minorHAnsi"/>
        </w:rPr>
        <w:t xml:space="preserve">zarządzania </w:t>
      </w:r>
      <w:r w:rsidR="008F0473">
        <w:rPr>
          <w:rFonts w:cstheme="minorHAnsi"/>
        </w:rPr>
        <w:t>bezpieczeństwem informacji</w:t>
      </w:r>
      <w:r w:rsidR="00B82880" w:rsidRPr="00AC17E6">
        <w:rPr>
          <w:rFonts w:cstheme="minorHAnsi"/>
        </w:rPr>
        <w:t xml:space="preserve"> w </w:t>
      </w:r>
      <w:r w:rsidR="006B5A03">
        <w:rPr>
          <w:rFonts w:cstheme="minorHAnsi"/>
        </w:rPr>
        <w:t>AOTMiT</w:t>
      </w:r>
      <w:r w:rsidR="00C83E43" w:rsidRPr="00AC17E6">
        <w:rPr>
          <w:rFonts w:cstheme="minorHAnsi"/>
        </w:rPr>
        <w:t xml:space="preserve"> zawierający ocenę dojrzałości, identyfikację braków</w:t>
      </w:r>
      <w:r w:rsidR="00856877">
        <w:rPr>
          <w:rFonts w:cstheme="minorHAnsi"/>
        </w:rPr>
        <w:t>,</w:t>
      </w:r>
      <w:r w:rsidR="00C83E43" w:rsidRPr="00AC17E6">
        <w:rPr>
          <w:rFonts w:cstheme="minorHAnsi"/>
        </w:rPr>
        <w:t xml:space="preserve"> listę rekomendacji dostosowanych do specyfiki organizacji</w:t>
      </w:r>
      <w:r w:rsidR="00856877">
        <w:rPr>
          <w:rFonts w:cstheme="minorHAnsi"/>
        </w:rPr>
        <w:t xml:space="preserve"> oraz</w:t>
      </w:r>
      <w:r w:rsidR="00202DB2">
        <w:rPr>
          <w:rFonts w:cstheme="minorHAnsi"/>
        </w:rPr>
        <w:t xml:space="preserve"> listy kontrolne</w:t>
      </w:r>
      <w:r w:rsidR="00AC3DA6">
        <w:rPr>
          <w:rFonts w:cstheme="minorHAnsi"/>
        </w:rPr>
        <w:t xml:space="preserve">, obejmujący obszary </w:t>
      </w:r>
      <w:r w:rsidR="00202DB2">
        <w:rPr>
          <w:rFonts w:cstheme="minorHAnsi"/>
        </w:rPr>
        <w:t>wskazan</w:t>
      </w:r>
      <w:r w:rsidR="00AC3DA6">
        <w:rPr>
          <w:rFonts w:cstheme="minorHAnsi"/>
        </w:rPr>
        <w:t>e</w:t>
      </w:r>
      <w:r w:rsidR="00202DB2">
        <w:rPr>
          <w:rFonts w:cstheme="minorHAnsi"/>
        </w:rPr>
        <w:t xml:space="preserve"> </w:t>
      </w:r>
      <w:r w:rsidR="00856877">
        <w:rPr>
          <w:rFonts w:cstheme="minorHAnsi"/>
        </w:rPr>
        <w:t xml:space="preserve">w pkt. 5 </w:t>
      </w:r>
      <w:proofErr w:type="spellStart"/>
      <w:r w:rsidR="00856877">
        <w:rPr>
          <w:rFonts w:cstheme="minorHAnsi"/>
        </w:rPr>
        <w:t>ppkt</w:t>
      </w:r>
      <w:proofErr w:type="spellEnd"/>
      <w:r w:rsidR="00856877">
        <w:rPr>
          <w:rFonts w:cstheme="minorHAnsi"/>
        </w:rPr>
        <w:t xml:space="preserve"> 5.1 lit. a-d </w:t>
      </w:r>
      <w:r w:rsidR="00AC3DA6">
        <w:rPr>
          <w:rFonts w:cstheme="minorHAnsi"/>
        </w:rPr>
        <w:t>OPZ</w:t>
      </w:r>
      <w:r w:rsidR="00202DB2">
        <w:rPr>
          <w:rFonts w:cstheme="minorHAnsi"/>
        </w:rPr>
        <w:t>.</w:t>
      </w:r>
    </w:p>
    <w:p w14:paraId="56AAFE86" w14:textId="71418C9C" w:rsidR="00063929" w:rsidRDefault="00C01BDE" w:rsidP="00110DCD">
      <w:pPr>
        <w:pStyle w:val="Akapitzlist"/>
        <w:numPr>
          <w:ilvl w:val="0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II: </w:t>
      </w:r>
      <w:r w:rsidR="00A311A4">
        <w:rPr>
          <w:rFonts w:cstheme="minorHAnsi"/>
        </w:rPr>
        <w:t xml:space="preserve">Raport </w:t>
      </w:r>
      <w:r w:rsidR="00AC3DA6">
        <w:rPr>
          <w:rFonts w:cstheme="minorHAnsi"/>
        </w:rPr>
        <w:t xml:space="preserve">obejmujący obszary wskazane w pkt. 5 </w:t>
      </w:r>
      <w:proofErr w:type="spellStart"/>
      <w:r w:rsidR="00AC3DA6">
        <w:rPr>
          <w:rFonts w:cstheme="minorHAnsi"/>
        </w:rPr>
        <w:t>ppkt</w:t>
      </w:r>
      <w:proofErr w:type="spellEnd"/>
      <w:r w:rsidR="00AC3DA6">
        <w:rPr>
          <w:rFonts w:cstheme="minorHAnsi"/>
        </w:rPr>
        <w:t xml:space="preserve"> 5.2 OPZ</w:t>
      </w:r>
      <w:r w:rsidR="00A311A4">
        <w:rPr>
          <w:rFonts w:cstheme="minorHAnsi"/>
        </w:rPr>
        <w:t xml:space="preserve"> oraz</w:t>
      </w:r>
      <w:r w:rsidR="00AC3DA6">
        <w:rPr>
          <w:rFonts w:cstheme="minorHAnsi"/>
        </w:rPr>
        <w:t xml:space="preserve"> materiały z warsztatów edukacyjnych</w:t>
      </w:r>
      <w:r w:rsidR="00A311A4">
        <w:rPr>
          <w:rFonts w:cstheme="minorHAnsi"/>
        </w:rPr>
        <w:t>, obejmujący obszary:</w:t>
      </w:r>
    </w:p>
    <w:p w14:paraId="4924E52F" w14:textId="64C468F3" w:rsidR="00A311A4" w:rsidRDefault="00A311A4" w:rsidP="00A311A4">
      <w:pPr>
        <w:pStyle w:val="Akapitzlist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Inwentaryzacji zasobów informacyjnych,</w:t>
      </w:r>
    </w:p>
    <w:p w14:paraId="05E3EBDB" w14:textId="5E1AD428" w:rsidR="00A311A4" w:rsidRDefault="00A311A4" w:rsidP="00A311A4">
      <w:pPr>
        <w:pStyle w:val="Akapitzlist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Analizy i szacowania ryzyka,</w:t>
      </w:r>
    </w:p>
    <w:p w14:paraId="1CD40073" w14:textId="3F64F5F0" w:rsidR="00A311A4" w:rsidRDefault="00A311A4" w:rsidP="00A311A4">
      <w:pPr>
        <w:pStyle w:val="Akapitzlist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Analizy przetwarzania informacji,</w:t>
      </w:r>
    </w:p>
    <w:p w14:paraId="538258E6" w14:textId="6F0C800F" w:rsidR="00A311A4" w:rsidRPr="00AC17E6" w:rsidRDefault="00A311A4" w:rsidP="00A311A4">
      <w:pPr>
        <w:pStyle w:val="Akapitzlist"/>
        <w:numPr>
          <w:ilvl w:val="1"/>
          <w:numId w:val="38"/>
        </w:numPr>
        <w:rPr>
          <w:rFonts w:cstheme="minorHAnsi"/>
        </w:rPr>
      </w:pPr>
      <w:r>
        <w:rPr>
          <w:rFonts w:cstheme="minorHAnsi"/>
        </w:rPr>
        <w:t>Przygotowanie systemu klasyfikacji informacji.</w:t>
      </w:r>
    </w:p>
    <w:p w14:paraId="365EBE40" w14:textId="45AC26F7" w:rsidR="00063929" w:rsidRPr="00AC17E6" w:rsidRDefault="00C01BDE" w:rsidP="00110DCD">
      <w:pPr>
        <w:pStyle w:val="Akapitzlist"/>
        <w:numPr>
          <w:ilvl w:val="0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III: </w:t>
      </w:r>
      <w:r w:rsidR="00063929" w:rsidRPr="00AC17E6">
        <w:rPr>
          <w:rFonts w:cstheme="minorHAnsi"/>
        </w:rPr>
        <w:t xml:space="preserve">Dokument </w:t>
      </w:r>
      <w:r w:rsidR="00727881">
        <w:rPr>
          <w:rFonts w:cstheme="minorHAnsi"/>
        </w:rPr>
        <w:t>określający k</w:t>
      </w:r>
      <w:r w:rsidR="00063929" w:rsidRPr="00AC17E6">
        <w:rPr>
          <w:rFonts w:cstheme="minorHAnsi"/>
        </w:rPr>
        <w:t>oncepcj</w:t>
      </w:r>
      <w:r w:rsidR="00727881">
        <w:rPr>
          <w:rFonts w:cstheme="minorHAnsi"/>
        </w:rPr>
        <w:t>ę</w:t>
      </w:r>
      <w:r w:rsidR="00063929" w:rsidRPr="00AC17E6">
        <w:rPr>
          <w:rFonts w:cstheme="minorHAnsi"/>
        </w:rPr>
        <w:t xml:space="preserve"> wdrożenia</w:t>
      </w:r>
      <w:r w:rsidR="00042C12" w:rsidRPr="00AC17E6">
        <w:rPr>
          <w:rFonts w:cstheme="minorHAnsi"/>
        </w:rPr>
        <w:t xml:space="preserve"> i doskonalenia</w:t>
      </w:r>
      <w:r w:rsidR="00063929" w:rsidRPr="00AC17E6">
        <w:rPr>
          <w:rFonts w:cstheme="minorHAnsi"/>
        </w:rPr>
        <w:t xml:space="preserve"> SZBI</w:t>
      </w:r>
      <w:r w:rsidR="00727881">
        <w:rPr>
          <w:rFonts w:cstheme="minorHAnsi"/>
        </w:rPr>
        <w:t xml:space="preserve"> w </w:t>
      </w:r>
      <w:r w:rsidR="006B5A03">
        <w:rPr>
          <w:rFonts w:cstheme="minorHAnsi"/>
        </w:rPr>
        <w:t>AOTMiT</w:t>
      </w:r>
      <w:r w:rsidR="00063929" w:rsidRPr="00AC17E6">
        <w:rPr>
          <w:rFonts w:cstheme="minorHAnsi"/>
        </w:rPr>
        <w:t xml:space="preserve"> zawierający opis modelu systemu</w:t>
      </w:r>
      <w:r w:rsidR="00727881">
        <w:rPr>
          <w:rFonts w:cstheme="minorHAnsi"/>
        </w:rPr>
        <w:t xml:space="preserve"> oraz współpracy</w:t>
      </w:r>
      <w:r w:rsidR="00063929" w:rsidRPr="00AC17E6">
        <w:rPr>
          <w:rFonts w:cstheme="minorHAnsi"/>
        </w:rPr>
        <w:t xml:space="preserve">, </w:t>
      </w:r>
      <w:r w:rsidR="006B5A03">
        <w:rPr>
          <w:rFonts w:cstheme="minorHAnsi"/>
        </w:rPr>
        <w:t>AOTMiT</w:t>
      </w:r>
      <w:r w:rsidR="00063929" w:rsidRPr="00AC17E6">
        <w:rPr>
          <w:rFonts w:cstheme="minorHAnsi"/>
        </w:rPr>
        <w:t xml:space="preserve"> procesów, </w:t>
      </w:r>
      <w:r w:rsidR="00727881">
        <w:rPr>
          <w:rFonts w:cstheme="minorHAnsi"/>
        </w:rPr>
        <w:t xml:space="preserve">zakres dokumentacji i priorytetów wdrożeniowych, zdefiniowanie i </w:t>
      </w:r>
      <w:r w:rsidR="00063929" w:rsidRPr="00AC17E6">
        <w:rPr>
          <w:rFonts w:cstheme="minorHAnsi"/>
        </w:rPr>
        <w:t>przypisanie ról</w:t>
      </w:r>
      <w:r w:rsidR="00727881">
        <w:rPr>
          <w:rFonts w:cstheme="minorHAnsi"/>
        </w:rPr>
        <w:t xml:space="preserve">, odpowiedzialności i kompetencji, zgodnie z pkt. 5 </w:t>
      </w:r>
      <w:proofErr w:type="spellStart"/>
      <w:r w:rsidR="00727881">
        <w:rPr>
          <w:rFonts w:cstheme="minorHAnsi"/>
        </w:rPr>
        <w:t>ppkt</w:t>
      </w:r>
      <w:proofErr w:type="spellEnd"/>
      <w:r w:rsidR="00727881">
        <w:rPr>
          <w:rFonts w:cstheme="minorHAnsi"/>
        </w:rPr>
        <w:t xml:space="preserve"> 5.3</w:t>
      </w:r>
      <w:r w:rsidR="00D429C0">
        <w:rPr>
          <w:rFonts w:cstheme="minorHAnsi"/>
        </w:rPr>
        <w:t xml:space="preserve"> OPZ</w:t>
      </w:r>
      <w:r w:rsidR="00727881">
        <w:rPr>
          <w:rFonts w:cstheme="minorHAnsi"/>
        </w:rPr>
        <w:t>.</w:t>
      </w:r>
    </w:p>
    <w:p w14:paraId="3186ED94" w14:textId="4DC5B949" w:rsidR="00B82880" w:rsidRPr="00AC17E6" w:rsidRDefault="00C01BDE" w:rsidP="00110DCD">
      <w:pPr>
        <w:pStyle w:val="Akapitzlist"/>
        <w:numPr>
          <w:ilvl w:val="0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IV: </w:t>
      </w:r>
      <w:r w:rsidR="002C4DC9">
        <w:rPr>
          <w:rFonts w:cstheme="minorHAnsi"/>
        </w:rPr>
        <w:t xml:space="preserve">Dokumentacja </w:t>
      </w:r>
      <w:r w:rsidR="00063929" w:rsidRPr="00AC17E6">
        <w:rPr>
          <w:rFonts w:cstheme="minorHAnsi"/>
        </w:rPr>
        <w:t>SZBI</w:t>
      </w:r>
      <w:r w:rsidR="002C4DC9">
        <w:rPr>
          <w:rFonts w:cstheme="minorHAnsi"/>
        </w:rPr>
        <w:t xml:space="preserve"> zgodna z ISO/IEC 27001:2023</w:t>
      </w:r>
      <w:r w:rsidR="00063929" w:rsidRPr="00AC17E6">
        <w:rPr>
          <w:rFonts w:cstheme="minorHAnsi"/>
        </w:rPr>
        <w:t>, w tym zatwierdzone polityki, procedury, instrukcje,</w:t>
      </w:r>
      <w:r w:rsidR="002C4DC9">
        <w:rPr>
          <w:rFonts w:cstheme="minorHAnsi"/>
        </w:rPr>
        <w:t xml:space="preserve"> plany przeglądów, wykazy</w:t>
      </w:r>
      <w:r w:rsidR="005975DC">
        <w:rPr>
          <w:rFonts w:cstheme="minorHAnsi"/>
        </w:rPr>
        <w:t>,</w:t>
      </w:r>
      <w:r w:rsidR="00063929" w:rsidRPr="00AC17E6">
        <w:rPr>
          <w:rFonts w:cstheme="minorHAnsi"/>
        </w:rPr>
        <w:t xml:space="preserve"> rejestry</w:t>
      </w:r>
      <w:r w:rsidR="005975DC">
        <w:rPr>
          <w:rFonts w:cstheme="minorHAnsi"/>
        </w:rPr>
        <w:t xml:space="preserve"> </w:t>
      </w:r>
      <w:r w:rsidR="00063929" w:rsidRPr="00AC17E6">
        <w:rPr>
          <w:rFonts w:cstheme="minorHAnsi"/>
        </w:rPr>
        <w:t xml:space="preserve">oraz zaakceptowany dokument </w:t>
      </w:r>
      <w:proofErr w:type="spellStart"/>
      <w:r w:rsidR="00063929" w:rsidRPr="00AC17E6">
        <w:rPr>
          <w:rFonts w:cstheme="minorHAnsi"/>
        </w:rPr>
        <w:t>SoA</w:t>
      </w:r>
      <w:proofErr w:type="spellEnd"/>
      <w:r w:rsidR="002C4DC9">
        <w:rPr>
          <w:rFonts w:cstheme="minorHAnsi"/>
        </w:rPr>
        <w:t xml:space="preserve">, zgodnie z pkt. 5 </w:t>
      </w:r>
      <w:proofErr w:type="spellStart"/>
      <w:r w:rsidR="002C4DC9">
        <w:rPr>
          <w:rFonts w:cstheme="minorHAnsi"/>
        </w:rPr>
        <w:t>ppkt</w:t>
      </w:r>
      <w:proofErr w:type="spellEnd"/>
      <w:r w:rsidR="002C4DC9">
        <w:rPr>
          <w:rFonts w:cstheme="minorHAnsi"/>
        </w:rPr>
        <w:t xml:space="preserve"> 5.4 OPZ.</w:t>
      </w:r>
    </w:p>
    <w:p w14:paraId="7AF9EB95" w14:textId="0D1DCC11" w:rsidR="00063929" w:rsidRPr="00AC17E6" w:rsidRDefault="00C01BDE" w:rsidP="00110DCD">
      <w:pPr>
        <w:pStyle w:val="Akapitzlist"/>
        <w:numPr>
          <w:ilvl w:val="0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V: </w:t>
      </w:r>
      <w:r w:rsidR="00B82880" w:rsidRPr="00AC17E6">
        <w:rPr>
          <w:rFonts w:cstheme="minorHAnsi"/>
        </w:rPr>
        <w:t xml:space="preserve">Raport </w:t>
      </w:r>
      <w:r w:rsidRPr="00AC17E6">
        <w:rPr>
          <w:rFonts w:cstheme="minorHAnsi"/>
        </w:rPr>
        <w:t>z wdrożenia</w:t>
      </w:r>
      <w:r w:rsidR="00063929" w:rsidRPr="00AC17E6">
        <w:rPr>
          <w:rFonts w:cstheme="minorHAnsi"/>
        </w:rPr>
        <w:t xml:space="preserve"> zawierający potwierdzenie przeprowadzonych działań </w:t>
      </w:r>
      <w:r w:rsidRPr="00AC17E6">
        <w:rPr>
          <w:rFonts w:cstheme="minorHAnsi"/>
        </w:rPr>
        <w:t>warsztatowych</w:t>
      </w:r>
      <w:r w:rsidR="00063929" w:rsidRPr="00AC17E6">
        <w:rPr>
          <w:rFonts w:cstheme="minorHAnsi"/>
        </w:rPr>
        <w:t>, audytów oraz przeglądu zarządzania wraz z listą wdrożonych działań korygujących</w:t>
      </w:r>
      <w:r w:rsidR="002C4DC9">
        <w:rPr>
          <w:rFonts w:cstheme="minorHAnsi"/>
        </w:rPr>
        <w:t xml:space="preserve"> i doskonalących, obejmujący obszary wskazane w pkt. 5 </w:t>
      </w:r>
      <w:proofErr w:type="spellStart"/>
      <w:r w:rsidR="002C4DC9">
        <w:rPr>
          <w:rFonts w:cstheme="minorHAnsi"/>
        </w:rPr>
        <w:t>ppkt</w:t>
      </w:r>
      <w:proofErr w:type="spellEnd"/>
      <w:r w:rsidR="002C4DC9">
        <w:rPr>
          <w:rFonts w:cstheme="minorHAnsi"/>
        </w:rPr>
        <w:t xml:space="preserve"> 5.5 OPZ</w:t>
      </w:r>
      <w:r w:rsidR="00B82880" w:rsidRPr="00AC17E6">
        <w:rPr>
          <w:rFonts w:cstheme="minorHAnsi"/>
        </w:rPr>
        <w:t>.</w:t>
      </w:r>
    </w:p>
    <w:p w14:paraId="6FBFCE3F" w14:textId="10C96279" w:rsidR="00B82880" w:rsidRPr="00AC17E6" w:rsidRDefault="00C01BDE" w:rsidP="00110DCD">
      <w:pPr>
        <w:pStyle w:val="Akapitzlist"/>
        <w:numPr>
          <w:ilvl w:val="0"/>
          <w:numId w:val="38"/>
        </w:numPr>
        <w:rPr>
          <w:rFonts w:cstheme="minorHAnsi"/>
        </w:rPr>
      </w:pPr>
      <w:r w:rsidRPr="00AC17E6">
        <w:rPr>
          <w:rFonts w:cstheme="minorHAnsi"/>
        </w:rPr>
        <w:t xml:space="preserve">Etap VI: </w:t>
      </w:r>
      <w:r w:rsidR="00063929" w:rsidRPr="00AC17E6">
        <w:rPr>
          <w:rFonts w:cstheme="minorHAnsi"/>
        </w:rPr>
        <w:t xml:space="preserve">Raport zawierający podsumowanie przygotowania, przebiegu i wyników audytu </w:t>
      </w:r>
      <w:r w:rsidR="00BE5D51" w:rsidRPr="00AC17E6">
        <w:rPr>
          <w:rFonts w:cstheme="minorHAnsi"/>
        </w:rPr>
        <w:t>powdrożeniowego</w:t>
      </w:r>
      <w:r w:rsidR="00063929" w:rsidRPr="00AC17E6">
        <w:rPr>
          <w:rFonts w:cstheme="minorHAnsi"/>
        </w:rPr>
        <w:t xml:space="preserve"> oraz zakres udzielonego wsparcia w </w:t>
      </w:r>
      <w:r w:rsidR="00110DCD">
        <w:rPr>
          <w:rFonts w:cstheme="minorHAnsi"/>
        </w:rPr>
        <w:t>usunięciu stwierdzonych nieprawidłowości</w:t>
      </w:r>
      <w:r w:rsidR="00763B6E">
        <w:rPr>
          <w:rFonts w:cstheme="minorHAnsi"/>
        </w:rPr>
        <w:t xml:space="preserve">, zgodnie z pkt. 5 </w:t>
      </w:r>
      <w:proofErr w:type="spellStart"/>
      <w:r w:rsidR="00763B6E">
        <w:rPr>
          <w:rFonts w:cstheme="minorHAnsi"/>
        </w:rPr>
        <w:t>ppkt</w:t>
      </w:r>
      <w:proofErr w:type="spellEnd"/>
      <w:r w:rsidR="00763B6E">
        <w:rPr>
          <w:rFonts w:cstheme="minorHAnsi"/>
        </w:rPr>
        <w:t xml:space="preserve"> 5.6 OPZ.</w:t>
      </w:r>
    </w:p>
    <w:p w14:paraId="6908D2A1" w14:textId="595C53E9" w:rsidR="00E360EC" w:rsidRPr="00E360EC" w:rsidRDefault="00E360EC" w:rsidP="00E360EC">
      <w:pPr>
        <w:pStyle w:val="Nagwek1"/>
        <w:rPr>
          <w:rFonts w:asciiTheme="minorHAnsi" w:hAnsiTheme="minorHAnsi" w:cstheme="minorHAnsi"/>
        </w:rPr>
      </w:pPr>
      <w:bookmarkStart w:id="1" w:name="_Toc200603267"/>
      <w:bookmarkStart w:id="2" w:name="_Hlk199241824"/>
      <w:r>
        <w:rPr>
          <w:rFonts w:asciiTheme="minorHAnsi" w:hAnsiTheme="minorHAnsi" w:cstheme="minorHAnsi"/>
        </w:rPr>
        <w:t xml:space="preserve">9. </w:t>
      </w:r>
      <w:bookmarkEnd w:id="1"/>
      <w:r w:rsidR="00ED0F3B">
        <w:rPr>
          <w:rFonts w:asciiTheme="minorHAnsi" w:hAnsiTheme="minorHAnsi" w:cstheme="minorHAnsi"/>
        </w:rPr>
        <w:t>Wymagania</w:t>
      </w:r>
    </w:p>
    <w:p w14:paraId="5189AEE6" w14:textId="717363B1" w:rsidR="00ED0F3B" w:rsidRDefault="00ED0F3B" w:rsidP="00ED0F3B">
      <w:pPr>
        <w:rPr>
          <w:lang w:eastAsia="pl-PL"/>
        </w:rPr>
      </w:pPr>
      <w:r>
        <w:rPr>
          <w:lang w:eastAsia="pl-PL"/>
        </w:rPr>
        <w:t>Doświadczenie Wykonawcy w zakresie należytego wdrożenia SZBI w jednostkach administracji publicznej. Wykonawca w ostatnich 5 latach wykonał co najmniej jedną usługę wdrożenia lub aktualizacji SZBI obejmujące projekty wdrożenia zarządzania ryzykiem bezpieczeństwa informacji lub planowania ciągłości działania dla usług IT o wartości co najmniej 40 000 złotych polskich brutto każdy i potwierdzi to referencjami lub stosownymi dokumentami.</w:t>
      </w:r>
    </w:p>
    <w:p w14:paraId="1285503E" w14:textId="460BE62A" w:rsidR="00E360EC" w:rsidRPr="00DA5270" w:rsidRDefault="00E360EC" w:rsidP="00E360EC">
      <w:pPr>
        <w:rPr>
          <w:lang w:eastAsia="pl-PL"/>
        </w:rPr>
      </w:pPr>
      <w:r>
        <w:rPr>
          <w:lang w:eastAsia="pl-PL"/>
        </w:rPr>
        <w:t>Projekt</w:t>
      </w:r>
      <w:r w:rsidRPr="00DA5270">
        <w:rPr>
          <w:lang w:eastAsia="pl-PL"/>
        </w:rPr>
        <w:t xml:space="preserve"> musi zostać przeprowadzony przez co najmniej 2 osobowy zespół audytorów. Każdy z audytorów musi posiadać co najmniej 2-letnie doświadczenie zawodowe w przeprowadzeniu co najmniej 3 audytów zgodności dokumentacji SZBI z KRI z uwzględnieniem norm PN-EN ISO 27001, ustawą o Krajowym Systemie </w:t>
      </w:r>
      <w:proofErr w:type="spellStart"/>
      <w:r w:rsidRPr="00DA5270">
        <w:rPr>
          <w:lang w:eastAsia="pl-PL"/>
        </w:rPr>
        <w:t>Cyberbezpieczeństwa</w:t>
      </w:r>
      <w:proofErr w:type="spellEnd"/>
      <w:r w:rsidRPr="00DA5270">
        <w:rPr>
          <w:lang w:eastAsia="pl-PL"/>
        </w:rPr>
        <w:t xml:space="preserve"> w kontekście Systemu Zarządzania Bezpieczeństwem Informacji, przeprowadzonych w podmiotach publicznych lub samorządowych w ostatnich trzech latach. Każdy z audytorów musi posiadać aktualny na dzień rozpoczęcia i zakończenia audytu początkowego dokumentacji SZBI certyfikat audytora wiodącego systemu </w:t>
      </w:r>
      <w:r w:rsidRPr="00DA5270">
        <w:rPr>
          <w:lang w:eastAsia="pl-PL"/>
        </w:rPr>
        <w:lastRenderedPageBreak/>
        <w:t xml:space="preserve">zarządzania bezpieczeństwem informacji według normy PN-EN ISO/IEC 27001 lub </w:t>
      </w:r>
      <w:proofErr w:type="spellStart"/>
      <w:r w:rsidRPr="00DA5270">
        <w:rPr>
          <w:lang w:eastAsia="pl-PL"/>
        </w:rPr>
        <w:t>Certified</w:t>
      </w:r>
      <w:proofErr w:type="spellEnd"/>
      <w:r w:rsidRPr="00DA5270">
        <w:rPr>
          <w:lang w:eastAsia="pl-PL"/>
        </w:rPr>
        <w:t xml:space="preserve"> Information System Auditor lub </w:t>
      </w:r>
      <w:proofErr w:type="spellStart"/>
      <w:r w:rsidRPr="00DA5270">
        <w:rPr>
          <w:lang w:eastAsia="pl-PL"/>
        </w:rPr>
        <w:t>Certified</w:t>
      </w:r>
      <w:proofErr w:type="spellEnd"/>
      <w:r w:rsidRPr="00DA5270">
        <w:rPr>
          <w:lang w:eastAsia="pl-PL"/>
        </w:rPr>
        <w:t xml:space="preserve"> </w:t>
      </w:r>
      <w:proofErr w:type="spellStart"/>
      <w:r w:rsidRPr="00DA5270">
        <w:rPr>
          <w:lang w:eastAsia="pl-PL"/>
        </w:rPr>
        <w:t>Internal</w:t>
      </w:r>
      <w:proofErr w:type="spellEnd"/>
      <w:r w:rsidRPr="00DA5270">
        <w:rPr>
          <w:lang w:eastAsia="pl-PL"/>
        </w:rPr>
        <w:t xml:space="preserve"> Auditor lub dokument równoważny potwierdzający spełnienie wymogów, jakie musi spełniać audytor dokumentacji SZBI, zdefiniowanych w ustawie KSC.</w:t>
      </w:r>
    </w:p>
    <w:bookmarkEnd w:id="2"/>
    <w:p w14:paraId="1AA7F2E5" w14:textId="268AE44D" w:rsidR="00B82880" w:rsidRPr="00640CAD" w:rsidRDefault="00E360EC" w:rsidP="00110DCD">
      <w:pPr>
        <w:pStyle w:val="Nagwek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0E7FF3" w:rsidRPr="00640CAD">
        <w:rPr>
          <w:rFonts w:asciiTheme="minorHAnsi" w:hAnsiTheme="minorHAnsi" w:cstheme="minorHAnsi"/>
        </w:rPr>
        <w:t>. Załączniki</w:t>
      </w:r>
    </w:p>
    <w:p w14:paraId="0BA362C4" w14:textId="67E54606" w:rsidR="00B82880" w:rsidRPr="00640CAD" w:rsidRDefault="00AC17E6" w:rsidP="00110DCD">
      <w:pPr>
        <w:pStyle w:val="Akapitzlist"/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Wykaz</w:t>
      </w:r>
      <w:r w:rsidR="00063929" w:rsidRPr="00640CAD">
        <w:rPr>
          <w:rFonts w:cstheme="minorHAnsi"/>
        </w:rPr>
        <w:t xml:space="preserve"> dokumentacji </w:t>
      </w:r>
      <w:r w:rsidR="00110DCD">
        <w:rPr>
          <w:rFonts w:cstheme="minorHAnsi"/>
        </w:rPr>
        <w:t>w zakresie bezpieczeństwa informacji</w:t>
      </w:r>
      <w:r w:rsidR="002717F5">
        <w:rPr>
          <w:rFonts w:cstheme="minorHAnsi"/>
        </w:rPr>
        <w:t xml:space="preserve"> obowiązującej</w:t>
      </w:r>
      <w:r w:rsidR="00063929" w:rsidRPr="00640CAD">
        <w:rPr>
          <w:rFonts w:cstheme="minorHAnsi"/>
        </w:rPr>
        <w:t xml:space="preserve"> w </w:t>
      </w:r>
      <w:r w:rsidR="006B5A03">
        <w:rPr>
          <w:rFonts w:cstheme="minorHAnsi"/>
        </w:rPr>
        <w:t>AOTMiT</w:t>
      </w:r>
      <w:r w:rsidR="00063929" w:rsidRPr="00640CAD">
        <w:rPr>
          <w:rFonts w:cstheme="minorHAnsi"/>
        </w:rPr>
        <w:t>.</w:t>
      </w:r>
    </w:p>
    <w:sectPr w:rsidR="00B82880" w:rsidRPr="00640CAD" w:rsidSect="007475B7">
      <w:type w:val="continuous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395B" w14:textId="77777777" w:rsidR="002A2D90" w:rsidRDefault="002A2D90" w:rsidP="003A59F0">
      <w:pPr>
        <w:spacing w:after="0" w:line="240" w:lineRule="auto"/>
      </w:pPr>
      <w:r>
        <w:separator/>
      </w:r>
    </w:p>
  </w:endnote>
  <w:endnote w:type="continuationSeparator" w:id="0">
    <w:p w14:paraId="27A25CB2" w14:textId="77777777" w:rsidR="002A2D90" w:rsidRDefault="002A2D90" w:rsidP="003A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5724" w14:textId="77777777" w:rsidR="002A2D90" w:rsidRDefault="002A2D90" w:rsidP="003A59F0">
      <w:pPr>
        <w:spacing w:after="0" w:line="240" w:lineRule="auto"/>
      </w:pPr>
      <w:r>
        <w:separator/>
      </w:r>
    </w:p>
  </w:footnote>
  <w:footnote w:type="continuationSeparator" w:id="0">
    <w:p w14:paraId="2592EFA2" w14:textId="77777777" w:rsidR="002A2D90" w:rsidRDefault="002A2D90" w:rsidP="003A5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964"/>
    <w:multiLevelType w:val="multilevel"/>
    <w:tmpl w:val="99A6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824F7"/>
    <w:multiLevelType w:val="multilevel"/>
    <w:tmpl w:val="85D481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46F22"/>
    <w:multiLevelType w:val="multilevel"/>
    <w:tmpl w:val="6036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D2C"/>
    <w:multiLevelType w:val="hybridMultilevel"/>
    <w:tmpl w:val="EA80F2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275818"/>
    <w:multiLevelType w:val="multilevel"/>
    <w:tmpl w:val="D336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7369E"/>
    <w:multiLevelType w:val="multilevel"/>
    <w:tmpl w:val="FBD2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463AE"/>
    <w:multiLevelType w:val="multilevel"/>
    <w:tmpl w:val="93C2E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756F2D"/>
    <w:multiLevelType w:val="multilevel"/>
    <w:tmpl w:val="B0A8D0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42A81"/>
    <w:multiLevelType w:val="hybridMultilevel"/>
    <w:tmpl w:val="99908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14744"/>
    <w:multiLevelType w:val="multilevel"/>
    <w:tmpl w:val="901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605819"/>
    <w:multiLevelType w:val="multilevel"/>
    <w:tmpl w:val="F83E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7B6C4C"/>
    <w:multiLevelType w:val="hybridMultilevel"/>
    <w:tmpl w:val="2C38B6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A374F"/>
    <w:multiLevelType w:val="hybridMultilevel"/>
    <w:tmpl w:val="6E40E5D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5155C"/>
    <w:multiLevelType w:val="multilevel"/>
    <w:tmpl w:val="99A6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831518"/>
    <w:multiLevelType w:val="multilevel"/>
    <w:tmpl w:val="21286F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067B1A"/>
    <w:multiLevelType w:val="multilevel"/>
    <w:tmpl w:val="B4E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3D43B0"/>
    <w:multiLevelType w:val="multilevel"/>
    <w:tmpl w:val="21286F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2032D8"/>
    <w:multiLevelType w:val="multilevel"/>
    <w:tmpl w:val="AC4417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A66E4B"/>
    <w:multiLevelType w:val="multilevel"/>
    <w:tmpl w:val="1F8E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C9558E"/>
    <w:multiLevelType w:val="multilevel"/>
    <w:tmpl w:val="E1E6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670B57"/>
    <w:multiLevelType w:val="multilevel"/>
    <w:tmpl w:val="21286F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723081"/>
    <w:multiLevelType w:val="multilevel"/>
    <w:tmpl w:val="F28A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007091"/>
    <w:multiLevelType w:val="multilevel"/>
    <w:tmpl w:val="5A0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454A03"/>
    <w:multiLevelType w:val="hybridMultilevel"/>
    <w:tmpl w:val="1AD84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632F08"/>
    <w:multiLevelType w:val="multilevel"/>
    <w:tmpl w:val="21286F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637CD9"/>
    <w:multiLevelType w:val="multilevel"/>
    <w:tmpl w:val="BB36A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21465B"/>
    <w:multiLevelType w:val="multilevel"/>
    <w:tmpl w:val="A2B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7E2579"/>
    <w:multiLevelType w:val="multilevel"/>
    <w:tmpl w:val="BED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C53BD7"/>
    <w:multiLevelType w:val="hybridMultilevel"/>
    <w:tmpl w:val="D5FA9834"/>
    <w:lvl w:ilvl="0" w:tplc="FFFFFFFF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624C25"/>
    <w:multiLevelType w:val="multilevel"/>
    <w:tmpl w:val="21286F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A13B89"/>
    <w:multiLevelType w:val="hybridMultilevel"/>
    <w:tmpl w:val="847AA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555104"/>
    <w:multiLevelType w:val="multilevel"/>
    <w:tmpl w:val="A83A51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D54A02"/>
    <w:multiLevelType w:val="multilevel"/>
    <w:tmpl w:val="87BE16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D67F58"/>
    <w:multiLevelType w:val="multilevel"/>
    <w:tmpl w:val="475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2B589F"/>
    <w:multiLevelType w:val="multilevel"/>
    <w:tmpl w:val="1DC8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1D5E12"/>
    <w:multiLevelType w:val="hybridMultilevel"/>
    <w:tmpl w:val="37087A94"/>
    <w:lvl w:ilvl="0" w:tplc="0415001B">
      <w:start w:val="1"/>
      <w:numFmt w:val="lowerRoman"/>
      <w:lvlText w:val="%1."/>
      <w:lvlJc w:val="righ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487E4990"/>
    <w:multiLevelType w:val="multilevel"/>
    <w:tmpl w:val="41B6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B743AA"/>
    <w:multiLevelType w:val="multilevel"/>
    <w:tmpl w:val="1D36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EF6FA1"/>
    <w:multiLevelType w:val="multilevel"/>
    <w:tmpl w:val="8CF8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865163"/>
    <w:multiLevelType w:val="hybridMultilevel"/>
    <w:tmpl w:val="1C1E0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8D7D9D"/>
    <w:multiLevelType w:val="hybridMultilevel"/>
    <w:tmpl w:val="A1221F4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5A2F75B6"/>
    <w:multiLevelType w:val="multilevel"/>
    <w:tmpl w:val="99A6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6E4382"/>
    <w:multiLevelType w:val="multilevel"/>
    <w:tmpl w:val="32741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BB621EE"/>
    <w:multiLevelType w:val="multilevel"/>
    <w:tmpl w:val="3BD6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394D94"/>
    <w:multiLevelType w:val="multilevel"/>
    <w:tmpl w:val="68A030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124835"/>
    <w:multiLevelType w:val="multilevel"/>
    <w:tmpl w:val="95A0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3E0EFF"/>
    <w:multiLevelType w:val="multilevel"/>
    <w:tmpl w:val="20A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032012"/>
    <w:multiLevelType w:val="multilevel"/>
    <w:tmpl w:val="0826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50F495D"/>
    <w:multiLevelType w:val="multilevel"/>
    <w:tmpl w:val="80D6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E12AC3"/>
    <w:multiLevelType w:val="multilevel"/>
    <w:tmpl w:val="6E3A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E70D8F"/>
    <w:multiLevelType w:val="multilevel"/>
    <w:tmpl w:val="B6B498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B5C03F9"/>
    <w:multiLevelType w:val="multilevel"/>
    <w:tmpl w:val="D33A17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AA2ED4"/>
    <w:multiLevelType w:val="multilevel"/>
    <w:tmpl w:val="7208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DED5CF7"/>
    <w:multiLevelType w:val="multilevel"/>
    <w:tmpl w:val="727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CF4F43"/>
    <w:multiLevelType w:val="multilevel"/>
    <w:tmpl w:val="EE2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AB96658"/>
    <w:multiLevelType w:val="multilevel"/>
    <w:tmpl w:val="21286F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C27B66"/>
    <w:multiLevelType w:val="multilevel"/>
    <w:tmpl w:val="B7D6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0D0A6C"/>
    <w:multiLevelType w:val="multilevel"/>
    <w:tmpl w:val="F1E2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F97207C"/>
    <w:multiLevelType w:val="hybridMultilevel"/>
    <w:tmpl w:val="DF78A2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5573960">
    <w:abstractNumId w:val="42"/>
  </w:num>
  <w:num w:numId="2" w16cid:durableId="1166048805">
    <w:abstractNumId w:val="27"/>
  </w:num>
  <w:num w:numId="3" w16cid:durableId="1550922998">
    <w:abstractNumId w:val="53"/>
  </w:num>
  <w:num w:numId="4" w16cid:durableId="760031312">
    <w:abstractNumId w:val="21"/>
  </w:num>
  <w:num w:numId="5" w16cid:durableId="786050998">
    <w:abstractNumId w:val="9"/>
  </w:num>
  <w:num w:numId="6" w16cid:durableId="1109861602">
    <w:abstractNumId w:val="26"/>
  </w:num>
  <w:num w:numId="7" w16cid:durableId="654189790">
    <w:abstractNumId w:val="5"/>
  </w:num>
  <w:num w:numId="8" w16cid:durableId="454064590">
    <w:abstractNumId w:val="0"/>
  </w:num>
  <w:num w:numId="9" w16cid:durableId="2049447309">
    <w:abstractNumId w:val="25"/>
  </w:num>
  <w:num w:numId="10" w16cid:durableId="1944265214">
    <w:abstractNumId w:val="19"/>
  </w:num>
  <w:num w:numId="11" w16cid:durableId="667825343">
    <w:abstractNumId w:val="41"/>
  </w:num>
  <w:num w:numId="12" w16cid:durableId="55325017">
    <w:abstractNumId w:val="13"/>
  </w:num>
  <w:num w:numId="13" w16cid:durableId="1601717172">
    <w:abstractNumId w:val="30"/>
  </w:num>
  <w:num w:numId="14" w16cid:durableId="9258803">
    <w:abstractNumId w:val="6"/>
  </w:num>
  <w:num w:numId="15" w16cid:durableId="914826132">
    <w:abstractNumId w:val="2"/>
  </w:num>
  <w:num w:numId="16" w16cid:durableId="2107387640">
    <w:abstractNumId w:val="15"/>
  </w:num>
  <w:num w:numId="17" w16cid:durableId="1404598019">
    <w:abstractNumId w:val="4"/>
  </w:num>
  <w:num w:numId="18" w16cid:durableId="129250358">
    <w:abstractNumId w:val="22"/>
  </w:num>
  <w:num w:numId="19" w16cid:durableId="723215405">
    <w:abstractNumId w:val="56"/>
  </w:num>
  <w:num w:numId="20" w16cid:durableId="160120825">
    <w:abstractNumId w:val="33"/>
  </w:num>
  <w:num w:numId="21" w16cid:durableId="371266683">
    <w:abstractNumId w:val="47"/>
  </w:num>
  <w:num w:numId="22" w16cid:durableId="822233842">
    <w:abstractNumId w:val="18"/>
  </w:num>
  <w:num w:numId="23" w16cid:durableId="1014453068">
    <w:abstractNumId w:val="44"/>
  </w:num>
  <w:num w:numId="24" w16cid:durableId="718751141">
    <w:abstractNumId w:val="43"/>
  </w:num>
  <w:num w:numId="25" w16cid:durableId="651131978">
    <w:abstractNumId w:val="32"/>
  </w:num>
  <w:num w:numId="26" w16cid:durableId="67309419">
    <w:abstractNumId w:val="7"/>
  </w:num>
  <w:num w:numId="27" w16cid:durableId="2052807457">
    <w:abstractNumId w:val="50"/>
  </w:num>
  <w:num w:numId="28" w16cid:durableId="605889596">
    <w:abstractNumId w:val="34"/>
  </w:num>
  <w:num w:numId="29" w16cid:durableId="382799246">
    <w:abstractNumId w:val="38"/>
  </w:num>
  <w:num w:numId="30" w16cid:durableId="2135252936">
    <w:abstractNumId w:val="48"/>
  </w:num>
  <w:num w:numId="31" w16cid:durableId="534386504">
    <w:abstractNumId w:val="57"/>
  </w:num>
  <w:num w:numId="32" w16cid:durableId="153255719">
    <w:abstractNumId w:val="46"/>
  </w:num>
  <w:num w:numId="33" w16cid:durableId="374277836">
    <w:abstractNumId w:val="45"/>
  </w:num>
  <w:num w:numId="34" w16cid:durableId="1470631712">
    <w:abstractNumId w:val="49"/>
  </w:num>
  <w:num w:numId="35" w16cid:durableId="527792373">
    <w:abstractNumId w:val="54"/>
  </w:num>
  <w:num w:numId="36" w16cid:durableId="1084883247">
    <w:abstractNumId w:val="37"/>
  </w:num>
  <w:num w:numId="37" w16cid:durableId="561185605">
    <w:abstractNumId w:val="10"/>
  </w:num>
  <w:num w:numId="38" w16cid:durableId="33817178">
    <w:abstractNumId w:val="52"/>
  </w:num>
  <w:num w:numId="39" w16cid:durableId="1062829660">
    <w:abstractNumId w:val="51"/>
  </w:num>
  <w:num w:numId="40" w16cid:durableId="1623534419">
    <w:abstractNumId w:val="8"/>
  </w:num>
  <w:num w:numId="41" w16cid:durableId="1416633895">
    <w:abstractNumId w:val="40"/>
  </w:num>
  <w:num w:numId="42" w16cid:durableId="58528396">
    <w:abstractNumId w:val="11"/>
  </w:num>
  <w:num w:numId="43" w16cid:durableId="780953091">
    <w:abstractNumId w:val="31"/>
  </w:num>
  <w:num w:numId="44" w16cid:durableId="601843460">
    <w:abstractNumId w:val="36"/>
  </w:num>
  <w:num w:numId="45" w16cid:durableId="629285242">
    <w:abstractNumId w:val="1"/>
  </w:num>
  <w:num w:numId="46" w16cid:durableId="1975480856">
    <w:abstractNumId w:val="39"/>
  </w:num>
  <w:num w:numId="47" w16cid:durableId="1533691601">
    <w:abstractNumId w:val="28"/>
  </w:num>
  <w:num w:numId="48" w16cid:durableId="513154918">
    <w:abstractNumId w:val="12"/>
  </w:num>
  <w:num w:numId="49" w16cid:durableId="1399748871">
    <w:abstractNumId w:val="17"/>
  </w:num>
  <w:num w:numId="50" w16cid:durableId="1033731741">
    <w:abstractNumId w:val="20"/>
  </w:num>
  <w:num w:numId="51" w16cid:durableId="1813908427">
    <w:abstractNumId w:val="14"/>
  </w:num>
  <w:num w:numId="52" w16cid:durableId="1780639664">
    <w:abstractNumId w:val="16"/>
  </w:num>
  <w:num w:numId="53" w16cid:durableId="1157497640">
    <w:abstractNumId w:val="23"/>
  </w:num>
  <w:num w:numId="54" w16cid:durableId="1009217019">
    <w:abstractNumId w:val="3"/>
  </w:num>
  <w:num w:numId="55" w16cid:durableId="104814776">
    <w:abstractNumId w:val="24"/>
  </w:num>
  <w:num w:numId="56" w16cid:durableId="1305626645">
    <w:abstractNumId w:val="58"/>
  </w:num>
  <w:num w:numId="57" w16cid:durableId="1473937001">
    <w:abstractNumId w:val="35"/>
  </w:num>
  <w:num w:numId="58" w16cid:durableId="2074815818">
    <w:abstractNumId w:val="55"/>
  </w:num>
  <w:num w:numId="59" w16cid:durableId="198169436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CF9"/>
    <w:rsid w:val="000031BD"/>
    <w:rsid w:val="0001180E"/>
    <w:rsid w:val="00037BA7"/>
    <w:rsid w:val="000418DE"/>
    <w:rsid w:val="00042C12"/>
    <w:rsid w:val="0004471D"/>
    <w:rsid w:val="00046021"/>
    <w:rsid w:val="00051D5B"/>
    <w:rsid w:val="000528A3"/>
    <w:rsid w:val="00057AB8"/>
    <w:rsid w:val="0006086C"/>
    <w:rsid w:val="00063929"/>
    <w:rsid w:val="00086659"/>
    <w:rsid w:val="00086D67"/>
    <w:rsid w:val="0008743E"/>
    <w:rsid w:val="000D4235"/>
    <w:rsid w:val="000E2040"/>
    <w:rsid w:val="000E306F"/>
    <w:rsid w:val="000E7FF3"/>
    <w:rsid w:val="000F1D5B"/>
    <w:rsid w:val="000F2B98"/>
    <w:rsid w:val="000F4F7B"/>
    <w:rsid w:val="0011061F"/>
    <w:rsid w:val="00110DCD"/>
    <w:rsid w:val="00113F5D"/>
    <w:rsid w:val="00184524"/>
    <w:rsid w:val="00197C6D"/>
    <w:rsid w:val="001B0602"/>
    <w:rsid w:val="001C4C19"/>
    <w:rsid w:val="001D5D3B"/>
    <w:rsid w:val="001E4978"/>
    <w:rsid w:val="001E52D5"/>
    <w:rsid w:val="00202DB2"/>
    <w:rsid w:val="002136DF"/>
    <w:rsid w:val="00226B3C"/>
    <w:rsid w:val="002305FD"/>
    <w:rsid w:val="002311ED"/>
    <w:rsid w:val="002315FC"/>
    <w:rsid w:val="002416E2"/>
    <w:rsid w:val="00256324"/>
    <w:rsid w:val="00264BD5"/>
    <w:rsid w:val="00271684"/>
    <w:rsid w:val="002717F5"/>
    <w:rsid w:val="00274BA2"/>
    <w:rsid w:val="00283B47"/>
    <w:rsid w:val="00292E85"/>
    <w:rsid w:val="002A03FC"/>
    <w:rsid w:val="002A2C94"/>
    <w:rsid w:val="002A2D90"/>
    <w:rsid w:val="002A61E1"/>
    <w:rsid w:val="002B0619"/>
    <w:rsid w:val="002B34CB"/>
    <w:rsid w:val="002B6DFE"/>
    <w:rsid w:val="002C4DC9"/>
    <w:rsid w:val="002E0803"/>
    <w:rsid w:val="002E5CFB"/>
    <w:rsid w:val="002F2867"/>
    <w:rsid w:val="00303346"/>
    <w:rsid w:val="003065B5"/>
    <w:rsid w:val="00345130"/>
    <w:rsid w:val="00346D13"/>
    <w:rsid w:val="00365B3E"/>
    <w:rsid w:val="00380811"/>
    <w:rsid w:val="00380BA9"/>
    <w:rsid w:val="003821BD"/>
    <w:rsid w:val="0039281C"/>
    <w:rsid w:val="003A59F0"/>
    <w:rsid w:val="003B27DF"/>
    <w:rsid w:val="003B70E0"/>
    <w:rsid w:val="003C2F9F"/>
    <w:rsid w:val="003D25CA"/>
    <w:rsid w:val="003D629F"/>
    <w:rsid w:val="003E36B4"/>
    <w:rsid w:val="003E667D"/>
    <w:rsid w:val="0040738E"/>
    <w:rsid w:val="004151BD"/>
    <w:rsid w:val="00422053"/>
    <w:rsid w:val="004267BD"/>
    <w:rsid w:val="0044187A"/>
    <w:rsid w:val="00445461"/>
    <w:rsid w:val="00455E10"/>
    <w:rsid w:val="00472F2F"/>
    <w:rsid w:val="0047485A"/>
    <w:rsid w:val="0048091A"/>
    <w:rsid w:val="00484BD0"/>
    <w:rsid w:val="00491B32"/>
    <w:rsid w:val="0049428A"/>
    <w:rsid w:val="004A6E1E"/>
    <w:rsid w:val="004B312E"/>
    <w:rsid w:val="004C368C"/>
    <w:rsid w:val="004C4CFB"/>
    <w:rsid w:val="004D0716"/>
    <w:rsid w:val="004D79A1"/>
    <w:rsid w:val="004E04CB"/>
    <w:rsid w:val="004E47BC"/>
    <w:rsid w:val="004E76E5"/>
    <w:rsid w:val="004F6FF2"/>
    <w:rsid w:val="00515933"/>
    <w:rsid w:val="0051698C"/>
    <w:rsid w:val="00562CE6"/>
    <w:rsid w:val="00565204"/>
    <w:rsid w:val="005965F9"/>
    <w:rsid w:val="005975DC"/>
    <w:rsid w:val="005979E6"/>
    <w:rsid w:val="005A3333"/>
    <w:rsid w:val="005A6392"/>
    <w:rsid w:val="005A64DD"/>
    <w:rsid w:val="005B1BDD"/>
    <w:rsid w:val="005C1BB6"/>
    <w:rsid w:val="005C42FC"/>
    <w:rsid w:val="005C7B96"/>
    <w:rsid w:val="005E4D34"/>
    <w:rsid w:val="005F6E8C"/>
    <w:rsid w:val="00640CAD"/>
    <w:rsid w:val="00645B05"/>
    <w:rsid w:val="00652E9E"/>
    <w:rsid w:val="00660E39"/>
    <w:rsid w:val="006618E0"/>
    <w:rsid w:val="00667563"/>
    <w:rsid w:val="006900E1"/>
    <w:rsid w:val="006B2BE7"/>
    <w:rsid w:val="006B331B"/>
    <w:rsid w:val="006B5A03"/>
    <w:rsid w:val="006C3847"/>
    <w:rsid w:val="006E1423"/>
    <w:rsid w:val="006E753D"/>
    <w:rsid w:val="006F34E6"/>
    <w:rsid w:val="00705678"/>
    <w:rsid w:val="00705D81"/>
    <w:rsid w:val="00710D3D"/>
    <w:rsid w:val="00727881"/>
    <w:rsid w:val="0073047E"/>
    <w:rsid w:val="007428FD"/>
    <w:rsid w:val="007475B7"/>
    <w:rsid w:val="00750A16"/>
    <w:rsid w:val="00751DE1"/>
    <w:rsid w:val="0075247A"/>
    <w:rsid w:val="00763B6E"/>
    <w:rsid w:val="007723CE"/>
    <w:rsid w:val="00781697"/>
    <w:rsid w:val="00792E3D"/>
    <w:rsid w:val="00796525"/>
    <w:rsid w:val="007C1358"/>
    <w:rsid w:val="007F5F20"/>
    <w:rsid w:val="007F6EFC"/>
    <w:rsid w:val="00802782"/>
    <w:rsid w:val="00811B6E"/>
    <w:rsid w:val="00813819"/>
    <w:rsid w:val="00814483"/>
    <w:rsid w:val="00814C18"/>
    <w:rsid w:val="00815CC7"/>
    <w:rsid w:val="008316CF"/>
    <w:rsid w:val="008343F6"/>
    <w:rsid w:val="00837596"/>
    <w:rsid w:val="008542B4"/>
    <w:rsid w:val="00854F4B"/>
    <w:rsid w:val="00856877"/>
    <w:rsid w:val="0087156A"/>
    <w:rsid w:val="0087640C"/>
    <w:rsid w:val="008800E0"/>
    <w:rsid w:val="0088798D"/>
    <w:rsid w:val="0088D451"/>
    <w:rsid w:val="00890880"/>
    <w:rsid w:val="0089412A"/>
    <w:rsid w:val="00897CE4"/>
    <w:rsid w:val="008A2C2A"/>
    <w:rsid w:val="008B3332"/>
    <w:rsid w:val="008B78F6"/>
    <w:rsid w:val="008C08FC"/>
    <w:rsid w:val="008C6BDE"/>
    <w:rsid w:val="008E1D1D"/>
    <w:rsid w:val="008F0473"/>
    <w:rsid w:val="008F38D9"/>
    <w:rsid w:val="00906F2B"/>
    <w:rsid w:val="0092040B"/>
    <w:rsid w:val="009233D1"/>
    <w:rsid w:val="00946FB3"/>
    <w:rsid w:val="009512FA"/>
    <w:rsid w:val="0096093D"/>
    <w:rsid w:val="00961588"/>
    <w:rsid w:val="009671CA"/>
    <w:rsid w:val="009741AD"/>
    <w:rsid w:val="009A5582"/>
    <w:rsid w:val="009C151E"/>
    <w:rsid w:val="009D6C7B"/>
    <w:rsid w:val="00A01940"/>
    <w:rsid w:val="00A167F5"/>
    <w:rsid w:val="00A22E8C"/>
    <w:rsid w:val="00A23142"/>
    <w:rsid w:val="00A311A4"/>
    <w:rsid w:val="00A41224"/>
    <w:rsid w:val="00A50468"/>
    <w:rsid w:val="00A62CF6"/>
    <w:rsid w:val="00A64BE2"/>
    <w:rsid w:val="00A74E70"/>
    <w:rsid w:val="00A77FDA"/>
    <w:rsid w:val="00A92F81"/>
    <w:rsid w:val="00AA6377"/>
    <w:rsid w:val="00AB74AA"/>
    <w:rsid w:val="00AC17E6"/>
    <w:rsid w:val="00AC3DA6"/>
    <w:rsid w:val="00AC6ECD"/>
    <w:rsid w:val="00AD4327"/>
    <w:rsid w:val="00AF54B2"/>
    <w:rsid w:val="00B02215"/>
    <w:rsid w:val="00B108C0"/>
    <w:rsid w:val="00B2609E"/>
    <w:rsid w:val="00B307D2"/>
    <w:rsid w:val="00B34EF8"/>
    <w:rsid w:val="00B556BB"/>
    <w:rsid w:val="00B71D3F"/>
    <w:rsid w:val="00B73B3A"/>
    <w:rsid w:val="00B751FF"/>
    <w:rsid w:val="00B82880"/>
    <w:rsid w:val="00B91702"/>
    <w:rsid w:val="00BB5FC2"/>
    <w:rsid w:val="00BB7800"/>
    <w:rsid w:val="00BC5BC6"/>
    <w:rsid w:val="00BE13F3"/>
    <w:rsid w:val="00BE5D51"/>
    <w:rsid w:val="00C01BDE"/>
    <w:rsid w:val="00C055BE"/>
    <w:rsid w:val="00C103FE"/>
    <w:rsid w:val="00C244D9"/>
    <w:rsid w:val="00C2628A"/>
    <w:rsid w:val="00C3135C"/>
    <w:rsid w:val="00C31C97"/>
    <w:rsid w:val="00C442B6"/>
    <w:rsid w:val="00C45CF9"/>
    <w:rsid w:val="00C55466"/>
    <w:rsid w:val="00C6263D"/>
    <w:rsid w:val="00C82799"/>
    <w:rsid w:val="00C83E43"/>
    <w:rsid w:val="00CB1A09"/>
    <w:rsid w:val="00CC2743"/>
    <w:rsid w:val="00CC7D25"/>
    <w:rsid w:val="00CD0D3A"/>
    <w:rsid w:val="00D038F9"/>
    <w:rsid w:val="00D07284"/>
    <w:rsid w:val="00D07AAA"/>
    <w:rsid w:val="00D20AAC"/>
    <w:rsid w:val="00D2138E"/>
    <w:rsid w:val="00D24C2A"/>
    <w:rsid w:val="00D37D86"/>
    <w:rsid w:val="00D429C0"/>
    <w:rsid w:val="00D45DA6"/>
    <w:rsid w:val="00D507A3"/>
    <w:rsid w:val="00D50D08"/>
    <w:rsid w:val="00D56E07"/>
    <w:rsid w:val="00D63A19"/>
    <w:rsid w:val="00D847BC"/>
    <w:rsid w:val="00DB03E2"/>
    <w:rsid w:val="00DB5259"/>
    <w:rsid w:val="00DB7935"/>
    <w:rsid w:val="00DD1E37"/>
    <w:rsid w:val="00DD6577"/>
    <w:rsid w:val="00DE1AB5"/>
    <w:rsid w:val="00E061D9"/>
    <w:rsid w:val="00E2346A"/>
    <w:rsid w:val="00E336DD"/>
    <w:rsid w:val="00E360EC"/>
    <w:rsid w:val="00E62A69"/>
    <w:rsid w:val="00E6343C"/>
    <w:rsid w:val="00E65A49"/>
    <w:rsid w:val="00E6609A"/>
    <w:rsid w:val="00E704C3"/>
    <w:rsid w:val="00E749F9"/>
    <w:rsid w:val="00E8530E"/>
    <w:rsid w:val="00E94372"/>
    <w:rsid w:val="00E950C3"/>
    <w:rsid w:val="00EA129B"/>
    <w:rsid w:val="00EB0958"/>
    <w:rsid w:val="00EC700A"/>
    <w:rsid w:val="00ED0F3B"/>
    <w:rsid w:val="00EE55A2"/>
    <w:rsid w:val="00EE6D0F"/>
    <w:rsid w:val="00EF0154"/>
    <w:rsid w:val="00EF4856"/>
    <w:rsid w:val="00EF5D72"/>
    <w:rsid w:val="00F04F22"/>
    <w:rsid w:val="00F141BC"/>
    <w:rsid w:val="00F17A39"/>
    <w:rsid w:val="00F24773"/>
    <w:rsid w:val="00F256E0"/>
    <w:rsid w:val="00F350A0"/>
    <w:rsid w:val="00F40423"/>
    <w:rsid w:val="00F40673"/>
    <w:rsid w:val="00F51D4B"/>
    <w:rsid w:val="00F53961"/>
    <w:rsid w:val="00F6458E"/>
    <w:rsid w:val="00F70642"/>
    <w:rsid w:val="00F724E5"/>
    <w:rsid w:val="00F752C7"/>
    <w:rsid w:val="00F93C39"/>
    <w:rsid w:val="00FA0913"/>
    <w:rsid w:val="00FA39A3"/>
    <w:rsid w:val="00FA69A7"/>
    <w:rsid w:val="00FC04ED"/>
    <w:rsid w:val="00FE58EC"/>
    <w:rsid w:val="0116080D"/>
    <w:rsid w:val="03F10072"/>
    <w:rsid w:val="0639DAAB"/>
    <w:rsid w:val="0D12148E"/>
    <w:rsid w:val="0F82E153"/>
    <w:rsid w:val="0F9E9972"/>
    <w:rsid w:val="119F1E3A"/>
    <w:rsid w:val="1C188460"/>
    <w:rsid w:val="1D030272"/>
    <w:rsid w:val="1FAB4C93"/>
    <w:rsid w:val="2159E725"/>
    <w:rsid w:val="217D9F2E"/>
    <w:rsid w:val="242262F3"/>
    <w:rsid w:val="2CAC4FD9"/>
    <w:rsid w:val="2D0835EA"/>
    <w:rsid w:val="2F2F2A71"/>
    <w:rsid w:val="2F9C3B81"/>
    <w:rsid w:val="2FE0898A"/>
    <w:rsid w:val="33CD6F7D"/>
    <w:rsid w:val="35F0DA36"/>
    <w:rsid w:val="385E5ABF"/>
    <w:rsid w:val="3BE6A07F"/>
    <w:rsid w:val="3C398683"/>
    <w:rsid w:val="3D61585B"/>
    <w:rsid w:val="3F4A4D34"/>
    <w:rsid w:val="43A8438B"/>
    <w:rsid w:val="487488F6"/>
    <w:rsid w:val="4B24680E"/>
    <w:rsid w:val="4BF32C22"/>
    <w:rsid w:val="4C48CEA2"/>
    <w:rsid w:val="4C65A8A9"/>
    <w:rsid w:val="4DF4B04E"/>
    <w:rsid w:val="56C12526"/>
    <w:rsid w:val="58F135E7"/>
    <w:rsid w:val="5DB75938"/>
    <w:rsid w:val="60A026A8"/>
    <w:rsid w:val="65486342"/>
    <w:rsid w:val="675C3C28"/>
    <w:rsid w:val="6B647A85"/>
    <w:rsid w:val="6B851D6F"/>
    <w:rsid w:val="6E6E1D60"/>
    <w:rsid w:val="7252CA1A"/>
    <w:rsid w:val="72E03252"/>
    <w:rsid w:val="73B3D8E7"/>
    <w:rsid w:val="7423A929"/>
    <w:rsid w:val="74A57ECB"/>
    <w:rsid w:val="74B14DD9"/>
    <w:rsid w:val="7B5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97D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DCD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D07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D6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0D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07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D629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3D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0880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0D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07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4D0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lp1,Preambuła,Akapit z listą2,Numerowanie"/>
    <w:basedOn w:val="Normalny"/>
    <w:link w:val="AkapitzlistZnak"/>
    <w:uiPriority w:val="1"/>
    <w:qFormat/>
    <w:rsid w:val="008764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5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9F0"/>
  </w:style>
  <w:style w:type="paragraph" w:styleId="Stopka">
    <w:name w:val="footer"/>
    <w:basedOn w:val="Normalny"/>
    <w:link w:val="StopkaZnak"/>
    <w:uiPriority w:val="99"/>
    <w:unhideWhenUsed/>
    <w:rsid w:val="003A5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9F0"/>
  </w:style>
  <w:style w:type="paragraph" w:styleId="Tekstkomentarza">
    <w:name w:val="annotation text"/>
    <w:basedOn w:val="Normalny"/>
    <w:link w:val="TekstkomentarzaZnak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28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62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628A"/>
    <w:rPr>
      <w:b/>
      <w:bCs/>
      <w:sz w:val="20"/>
      <w:szCs w:val="20"/>
    </w:rPr>
  </w:style>
  <w:style w:type="paragraph" w:customStyle="1" w:styleId="Default">
    <w:name w:val="Default"/>
    <w:rsid w:val="00E704C3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D79A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79A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E667D"/>
    <w:rPr>
      <w:color w:val="954F72" w:themeColor="followedHyperlink"/>
      <w:u w:val="single"/>
    </w:rPr>
  </w:style>
  <w:style w:type="character" w:customStyle="1" w:styleId="AkapitzlistZnak">
    <w:name w:val="Akapit z listą Znak"/>
    <w:aliases w:val="lp1 Znak,Preambuła Znak,Akapit z listą2 Znak,Numerowanie Znak"/>
    <w:link w:val="Akapitzlist"/>
    <w:uiPriority w:val="1"/>
    <w:locked/>
    <w:rsid w:val="0008743E"/>
  </w:style>
  <w:style w:type="character" w:customStyle="1" w:styleId="Ppogrubienie">
    <w:name w:val="_P_ – pogrubienie"/>
    <w:basedOn w:val="Domylnaczcionkaakapitu"/>
    <w:uiPriority w:val="1"/>
    <w:qFormat/>
    <w:rsid w:val="00A311A4"/>
    <w:rPr>
      <w:b/>
    </w:rPr>
  </w:style>
  <w:style w:type="table" w:styleId="Tabela-Siatka">
    <w:name w:val="Table Grid"/>
    <w:basedOn w:val="Standardowy"/>
    <w:uiPriority w:val="39"/>
    <w:rsid w:val="00ED0F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93C3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B06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3" ma:contentTypeDescription="Utwórz nowy dokument." ma:contentTypeScope="" ma:versionID="9d8bdfc4bb384b5cff6939cfd62775fb">
  <xsd:schema xmlns:xsd="http://www.w3.org/2001/XMLSchema" xmlns:xs="http://www.w3.org/2001/XMLSchema" xmlns:p="http://schemas.microsoft.com/office/2006/metadata/properties" xmlns:ns2="d5c2e70e-1d58-4f64-bb7f-f0a7a146ab51" targetNamespace="http://schemas.microsoft.com/office/2006/metadata/properties" ma:root="true" ma:fieldsID="d1fa5d3e53a4848843840704c1043a67" ns2:_="">
    <xsd:import namespace="d5c2e70e-1d58-4f64-bb7f-f0a7a146ab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6BFE3E-035F-4112-B5D7-D13C641E8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8A13C-CA32-441F-A70B-67BABE724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BDA42E-AC6A-4F68-A867-404B711F9DB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3565</Words>
  <Characters>26595</Characters>
  <Application>Microsoft Office Word</Application>
  <DocSecurity>0</DocSecurity>
  <Lines>542</Lines>
  <Paragraphs>257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2026-02-25T13:04:00Z</dcterms:created>
  <dcterms:modified xsi:type="dcterms:W3CDTF">2026-02-26T12:02:00Z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docLang">
    <vt:lpwstr>pl</vt:lpwstr>
  </property>
</Properties>
</file>