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327" w:rsidRDefault="00256327" w:rsidP="00256327">
      <w:pPr>
        <w:spacing w:after="200" w:line="276" w:lineRule="auto"/>
        <w:jc w:val="center"/>
        <w:rPr>
          <w:rFonts w:ascii="Calibri" w:eastAsia="Calibri" w:hAnsi="Calibri" w:cs="Calibri"/>
          <w:sz w:val="32"/>
          <w:szCs w:val="22"/>
          <w:lang w:eastAsia="en-US"/>
        </w:rPr>
      </w:pPr>
    </w:p>
    <w:p w:rsidR="00256327" w:rsidRPr="00256327" w:rsidRDefault="00256327" w:rsidP="00256327">
      <w:pPr>
        <w:spacing w:after="200" w:line="276" w:lineRule="auto"/>
        <w:jc w:val="center"/>
        <w:rPr>
          <w:rFonts w:ascii="Calibri" w:eastAsia="Calibri" w:hAnsi="Calibri" w:cs="Calibri"/>
          <w:sz w:val="32"/>
          <w:szCs w:val="22"/>
          <w:lang w:eastAsia="en-US"/>
        </w:rPr>
      </w:pPr>
      <w:r w:rsidRPr="00256327">
        <w:rPr>
          <w:rFonts w:ascii="Calibri" w:eastAsia="Calibri" w:hAnsi="Calibri" w:cs="Calibri"/>
          <w:sz w:val="32"/>
          <w:szCs w:val="22"/>
          <w:lang w:eastAsia="en-US"/>
        </w:rPr>
        <w:t>Opis parametrów technicznych</w:t>
      </w:r>
    </w:p>
    <w:p w:rsidR="00256327" w:rsidRPr="00256327" w:rsidRDefault="00256327" w:rsidP="00256327">
      <w:pPr>
        <w:numPr>
          <w:ilvl w:val="0"/>
          <w:numId w:val="46"/>
        </w:num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 xml:space="preserve">40 zestawów komputerowych (komputer stacjonarny + system operacyjny +, mysz, klawiatura, podkładka żelowa pod mysz i klawiaturę). </w:t>
      </w:r>
      <w:r w:rsidRPr="00256327">
        <w:rPr>
          <w:rFonts w:ascii="Calibri" w:eastAsia="Calibri" w:hAnsi="Calibri" w:cs="Calibri"/>
          <w:sz w:val="22"/>
          <w:szCs w:val="22"/>
          <w:lang w:eastAsia="en-US"/>
        </w:rPr>
        <w:br/>
        <w:t>Zastosowanie: Zestawy komputerowe na potrzeby aplikacji biurowych oraz obliczeniowych. Dostępu do Internetu, poczty elektronicznej, lokalna baza danych.</w:t>
      </w:r>
      <w:r w:rsidRPr="00256327">
        <w:rPr>
          <w:rFonts w:ascii="Calibri" w:eastAsia="Calibri" w:hAnsi="Calibri" w:cs="Calibri"/>
          <w:sz w:val="22"/>
          <w:szCs w:val="22"/>
          <w:lang w:eastAsia="en-US"/>
        </w:rPr>
        <w:br/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1974"/>
        <w:gridCol w:w="5101"/>
        <w:gridCol w:w="2699"/>
        <w:gridCol w:w="2125"/>
        <w:gridCol w:w="567"/>
        <w:gridCol w:w="1559"/>
      </w:tblGrid>
      <w:tr w:rsidR="00256327" w:rsidRPr="00256327" w:rsidTr="00B16269">
        <w:tc>
          <w:tcPr>
            <w:tcW w:w="825" w:type="dxa"/>
            <w:shd w:val="clear" w:color="auto" w:fill="D9D9D9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6327">
              <w:rPr>
                <w:rFonts w:ascii="Calibri" w:hAnsi="Calibri" w:cs="Calibri"/>
                <w:sz w:val="22"/>
                <w:szCs w:val="22"/>
              </w:rPr>
              <w:t>Lp.</w:t>
            </w:r>
          </w:p>
        </w:tc>
        <w:tc>
          <w:tcPr>
            <w:tcW w:w="1974" w:type="dxa"/>
            <w:shd w:val="clear" w:color="auto" w:fill="D9D9D9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6327">
              <w:rPr>
                <w:rFonts w:ascii="Calibri" w:hAnsi="Calibri" w:cs="Calibri"/>
                <w:sz w:val="22"/>
                <w:szCs w:val="22"/>
              </w:rPr>
              <w:t>Atrybut</w:t>
            </w:r>
          </w:p>
        </w:tc>
        <w:tc>
          <w:tcPr>
            <w:tcW w:w="5101" w:type="dxa"/>
            <w:shd w:val="clear" w:color="auto" w:fill="D9D9D9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6327">
              <w:rPr>
                <w:rFonts w:ascii="Calibri" w:hAnsi="Calibri" w:cs="Calibri"/>
                <w:sz w:val="22"/>
                <w:szCs w:val="22"/>
              </w:rPr>
              <w:t>Parametr wymagany</w:t>
            </w:r>
          </w:p>
        </w:tc>
        <w:tc>
          <w:tcPr>
            <w:tcW w:w="2699" w:type="dxa"/>
            <w:shd w:val="clear" w:color="auto" w:fill="D9D9D9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6327">
              <w:rPr>
                <w:rFonts w:ascii="Calibri" w:hAnsi="Calibri" w:cs="Calibri"/>
                <w:sz w:val="22"/>
                <w:szCs w:val="22"/>
              </w:rPr>
              <w:t>Parametr oferowany</w:t>
            </w:r>
          </w:p>
          <w:p w:rsidR="00256327" w:rsidRPr="00256327" w:rsidRDefault="00256327" w:rsidP="0025632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6327">
              <w:rPr>
                <w:rFonts w:ascii="Calibri" w:hAnsi="Calibri" w:cs="Calibri"/>
                <w:sz w:val="22"/>
                <w:szCs w:val="22"/>
              </w:rPr>
              <w:t>(wypełnia wykonawca)</w:t>
            </w:r>
          </w:p>
        </w:tc>
        <w:tc>
          <w:tcPr>
            <w:tcW w:w="4251" w:type="dxa"/>
            <w:gridSpan w:val="3"/>
            <w:shd w:val="clear" w:color="auto" w:fill="D9D9D9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6327">
              <w:rPr>
                <w:rFonts w:ascii="Calibri" w:hAnsi="Calibri" w:cs="Calibri"/>
                <w:sz w:val="22"/>
                <w:szCs w:val="22"/>
              </w:rPr>
              <w:t xml:space="preserve">Punktacja </w:t>
            </w:r>
            <w:r w:rsidRPr="00256327">
              <w:rPr>
                <w:rFonts w:ascii="Calibri" w:hAnsi="Calibri" w:cs="Calibri"/>
                <w:sz w:val="22"/>
                <w:szCs w:val="22"/>
              </w:rPr>
              <w:br/>
              <w:t xml:space="preserve">w ramach kryteriów oceny ofert  </w:t>
            </w:r>
            <w:r w:rsidRPr="00256327">
              <w:rPr>
                <w:rFonts w:ascii="Calibri" w:hAnsi="Calibri" w:cs="Calibri"/>
                <w:sz w:val="22"/>
                <w:szCs w:val="22"/>
              </w:rPr>
              <w:br/>
              <w:t>dla Pakietu nr 2</w:t>
            </w:r>
          </w:p>
        </w:tc>
      </w:tr>
      <w:tr w:rsidR="00256327" w:rsidRPr="00256327" w:rsidTr="00B16269">
        <w:tc>
          <w:tcPr>
            <w:tcW w:w="825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74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Typ</w:t>
            </w:r>
          </w:p>
        </w:tc>
        <w:tc>
          <w:tcPr>
            <w:tcW w:w="5101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Komputer stacjonarny Small Form </w:t>
            </w:r>
            <w:proofErr w:type="spellStart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Factor</w:t>
            </w:r>
            <w:proofErr w:type="spellEnd"/>
          </w:p>
        </w:tc>
        <w:tc>
          <w:tcPr>
            <w:tcW w:w="2699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825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74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Producent, model</w:t>
            </w:r>
          </w:p>
        </w:tc>
        <w:tc>
          <w:tcPr>
            <w:tcW w:w="5101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Należy podać model, symbol oraz producenta </w:t>
            </w:r>
          </w:p>
        </w:tc>
        <w:tc>
          <w:tcPr>
            <w:tcW w:w="2699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rPr>
          <w:trHeight w:val="353"/>
        </w:trPr>
        <w:tc>
          <w:tcPr>
            <w:tcW w:w="825" w:type="dxa"/>
            <w:vMerge w:val="restart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74" w:type="dxa"/>
            <w:vMerge w:val="restart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Procesor</w:t>
            </w:r>
          </w:p>
        </w:tc>
        <w:tc>
          <w:tcPr>
            <w:tcW w:w="5101" w:type="dxa"/>
            <w:vMerge w:val="restart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Wielordzeniowy ze zintegrowaną grafiką osiągający w teście minimum 7200 pkt. (</w:t>
            </w:r>
            <w:hyperlink r:id="rId8" w:history="1">
              <w:r w:rsidRPr="00256327">
                <w:rPr>
                  <w:rFonts w:ascii="Calibri" w:eastAsia="Calibri" w:hAnsi="Calibri" w:cs="Calibri"/>
                  <w:color w:val="0000FF"/>
                  <w:sz w:val="22"/>
                  <w:szCs w:val="22"/>
                  <w:u w:val="single"/>
                  <w:lang w:eastAsia="en-US"/>
                </w:rPr>
                <w:t>https://benchmarks.ul.com</w:t>
              </w:r>
            </w:hyperlink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)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(podać nazwę procesora)</w:t>
            </w:r>
          </w:p>
        </w:tc>
        <w:tc>
          <w:tcPr>
            <w:tcW w:w="2699" w:type="dxa"/>
            <w:vMerge w:val="restart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Del="00A52F30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Dotyczy kryterium „Wydajność procesora”</w:t>
            </w:r>
          </w:p>
        </w:tc>
      </w:tr>
      <w:tr w:rsidR="00256327" w:rsidRPr="00256327" w:rsidTr="00B16269">
        <w:trPr>
          <w:trHeight w:val="101"/>
        </w:trPr>
        <w:tc>
          <w:tcPr>
            <w:tcW w:w="825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bookmarkStart w:id="0" w:name="_Hlk484509568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Parametr oceniany: wydajność procesora mierzona w teście https://benchmarks.ul.com/</w:t>
            </w:r>
            <w:bookmarkEnd w:id="0"/>
          </w:p>
        </w:tc>
        <w:tc>
          <w:tcPr>
            <w:tcW w:w="2126" w:type="dxa"/>
            <w:gridSpan w:val="2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Punkty  </w:t>
            </w: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br/>
            </w:r>
            <w:r w:rsidRPr="00256327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>„Z</w:t>
            </w:r>
            <w:r w:rsidRPr="00256327">
              <w:rPr>
                <w:rFonts w:ascii="Calibri" w:eastAsia="Calibri" w:hAnsi="Calibri"/>
                <w:color w:val="000000"/>
                <w:sz w:val="24"/>
                <w:szCs w:val="24"/>
                <w:vertAlign w:val="subscript"/>
                <w:lang w:eastAsia="en-US"/>
              </w:rPr>
              <w:t>2</w:t>
            </w:r>
            <w:r w:rsidRPr="00256327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>”</w:t>
            </w:r>
          </w:p>
        </w:tc>
      </w:tr>
      <w:tr w:rsidR="00256327" w:rsidRPr="00256327" w:rsidTr="00B16269">
        <w:trPr>
          <w:trHeight w:val="101"/>
        </w:trPr>
        <w:tc>
          <w:tcPr>
            <w:tcW w:w="825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/>
                <w:sz w:val="22"/>
                <w:szCs w:val="22"/>
                <w:lang w:eastAsia="en-US"/>
              </w:rPr>
              <w:t>7200 pkt – 7399pkt</w:t>
            </w:r>
          </w:p>
        </w:tc>
        <w:tc>
          <w:tcPr>
            <w:tcW w:w="2126" w:type="dxa"/>
            <w:gridSpan w:val="2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0 pkt</w:t>
            </w:r>
          </w:p>
        </w:tc>
      </w:tr>
      <w:tr w:rsidR="00256327" w:rsidRPr="00256327" w:rsidTr="00B16269">
        <w:trPr>
          <w:trHeight w:val="101"/>
        </w:trPr>
        <w:tc>
          <w:tcPr>
            <w:tcW w:w="825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/>
                <w:sz w:val="22"/>
                <w:szCs w:val="22"/>
                <w:lang w:eastAsia="en-US"/>
              </w:rPr>
              <w:t>7400 pkt – 7699 pkt</w:t>
            </w:r>
          </w:p>
        </w:tc>
        <w:tc>
          <w:tcPr>
            <w:tcW w:w="2126" w:type="dxa"/>
            <w:gridSpan w:val="2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 pkt</w:t>
            </w:r>
          </w:p>
        </w:tc>
      </w:tr>
      <w:tr w:rsidR="00256327" w:rsidRPr="00256327" w:rsidTr="00B16269">
        <w:trPr>
          <w:trHeight w:val="101"/>
        </w:trPr>
        <w:tc>
          <w:tcPr>
            <w:tcW w:w="825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/>
                <w:sz w:val="22"/>
                <w:szCs w:val="22"/>
                <w:lang w:eastAsia="en-US"/>
              </w:rPr>
              <w:t>7700 pkt – 7999 pkt</w:t>
            </w:r>
          </w:p>
        </w:tc>
        <w:tc>
          <w:tcPr>
            <w:tcW w:w="2126" w:type="dxa"/>
            <w:gridSpan w:val="2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 pkt</w:t>
            </w:r>
          </w:p>
        </w:tc>
      </w:tr>
      <w:tr w:rsidR="00256327" w:rsidRPr="00256327" w:rsidTr="00B16269">
        <w:trPr>
          <w:trHeight w:val="101"/>
        </w:trPr>
        <w:tc>
          <w:tcPr>
            <w:tcW w:w="825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8000 pkt – 8999 pkt</w:t>
            </w:r>
          </w:p>
        </w:tc>
        <w:tc>
          <w:tcPr>
            <w:tcW w:w="2126" w:type="dxa"/>
            <w:gridSpan w:val="2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6 pkt</w:t>
            </w:r>
          </w:p>
        </w:tc>
      </w:tr>
      <w:tr w:rsidR="00256327" w:rsidRPr="00256327" w:rsidTr="00B16269">
        <w:trPr>
          <w:trHeight w:val="101"/>
        </w:trPr>
        <w:tc>
          <w:tcPr>
            <w:tcW w:w="825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9000 pkt – 9999 pkt</w:t>
            </w:r>
          </w:p>
        </w:tc>
        <w:tc>
          <w:tcPr>
            <w:tcW w:w="2126" w:type="dxa"/>
            <w:gridSpan w:val="2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8 pkt</w:t>
            </w:r>
          </w:p>
        </w:tc>
      </w:tr>
      <w:tr w:rsidR="00256327" w:rsidRPr="00256327" w:rsidTr="00B16269">
        <w:trPr>
          <w:trHeight w:val="101"/>
        </w:trPr>
        <w:tc>
          <w:tcPr>
            <w:tcW w:w="825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10000 pkt i więcej</w:t>
            </w:r>
          </w:p>
        </w:tc>
        <w:tc>
          <w:tcPr>
            <w:tcW w:w="2126" w:type="dxa"/>
            <w:gridSpan w:val="2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10 pkt</w:t>
            </w:r>
          </w:p>
        </w:tc>
      </w:tr>
      <w:tr w:rsidR="00256327" w:rsidRPr="00256327" w:rsidTr="00B16269">
        <w:trPr>
          <w:trHeight w:val="1104"/>
        </w:trPr>
        <w:tc>
          <w:tcPr>
            <w:tcW w:w="825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74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Pamięć operacyjna</w:t>
            </w:r>
          </w:p>
        </w:tc>
        <w:tc>
          <w:tcPr>
            <w:tcW w:w="5101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Min. 16 GB (2x 8192MB) DDR4 2400 MHz  non-ECC, możliwość rozbudowy o kolejne moduły (min. 32 GB,  nie mniej niż 4 </w:t>
            </w:r>
            <w:proofErr w:type="spellStart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sloty</w:t>
            </w:r>
            <w:proofErr w:type="spellEnd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na pamięć)</w:t>
            </w:r>
          </w:p>
        </w:tc>
        <w:tc>
          <w:tcPr>
            <w:tcW w:w="2699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825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74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Wydajność grafiki</w:t>
            </w:r>
          </w:p>
        </w:tc>
        <w:tc>
          <w:tcPr>
            <w:tcW w:w="5101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Grafika zintegrowana z procesorem powinna umożliwiać pracę dwumonitorową ze wsparciem DirectX 12, </w:t>
            </w:r>
            <w:proofErr w:type="spellStart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OpenGL</w:t>
            </w:r>
            <w:proofErr w:type="spellEnd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4.4, </w:t>
            </w:r>
            <w:proofErr w:type="spellStart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OpenCL</w:t>
            </w:r>
            <w:proofErr w:type="spellEnd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2.0. Pamięć współdzielona z pamięcią RAM dynamicznie przydzielana do min. 1,7GB.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Obsługująca rozdzielczości :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4096x2304@24Hz (HDMI 1.4) 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 xml:space="preserve">4096x2304@60Hz (Display Port) 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1920x1200@60 Hz (VGA)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Należy podać nazwę/model układu.</w:t>
            </w:r>
          </w:p>
        </w:tc>
        <w:tc>
          <w:tcPr>
            <w:tcW w:w="2699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825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974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Parametry pamięci masowej</w:t>
            </w:r>
          </w:p>
        </w:tc>
        <w:tc>
          <w:tcPr>
            <w:tcW w:w="5101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Min. 250 GB SSD</w:t>
            </w: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br/>
              <w:t>Komputer musi umożliwiać instalację min. trzech magazynów dyskowych (dotyczy napędów 2,5” lub M.2”), zaimplementowany w płycie głównej kontroler RAID 0,1</w:t>
            </w:r>
          </w:p>
        </w:tc>
        <w:tc>
          <w:tcPr>
            <w:tcW w:w="2699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825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974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Wyposażenie multimedialne</w:t>
            </w:r>
          </w:p>
        </w:tc>
        <w:tc>
          <w:tcPr>
            <w:tcW w:w="5101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Min. 24-bitowa karta dźwiękowa zintegrowana z płytą główną, zgodna z High Definition,  wewnętrzny głośnik w obudowie komputera.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Porty na przednim oraz na tylnym panelu obudowy.</w:t>
            </w:r>
          </w:p>
        </w:tc>
        <w:tc>
          <w:tcPr>
            <w:tcW w:w="2699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825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974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bCs/>
                <w:sz w:val="22"/>
                <w:szCs w:val="22"/>
                <w:shd w:val="clear" w:color="auto" w:fill="FFFFFF"/>
                <w:lang w:eastAsia="en-US"/>
              </w:rPr>
              <w:t>Zatoki</w:t>
            </w:r>
          </w:p>
        </w:tc>
        <w:tc>
          <w:tcPr>
            <w:tcW w:w="5101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Minimum 1 zatoka </w:t>
            </w:r>
            <w:smartTag w:uri="urn:schemas-microsoft-com:office:smarttags" w:element="metricconverter">
              <w:smartTagPr>
                <w:attr w:name="ProductID" w:val="3,5”"/>
              </w:smartTagPr>
              <w:r w:rsidRPr="00256327">
                <w:rPr>
                  <w:rFonts w:ascii="Calibri" w:eastAsia="Calibri" w:hAnsi="Calibri" w:cs="Calibri"/>
                  <w:sz w:val="22"/>
                  <w:szCs w:val="22"/>
                  <w:lang w:eastAsia="en-US"/>
                </w:rPr>
                <w:t>3,5”</w:t>
              </w:r>
            </w:smartTag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wewnętrzna</w:t>
            </w:r>
          </w:p>
        </w:tc>
        <w:tc>
          <w:tcPr>
            <w:tcW w:w="2699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825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lastRenderedPageBreak/>
              <w:t>9</w:t>
            </w:r>
          </w:p>
        </w:tc>
        <w:tc>
          <w:tcPr>
            <w:tcW w:w="1974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bCs/>
                <w:sz w:val="22"/>
                <w:szCs w:val="22"/>
                <w:shd w:val="clear" w:color="auto" w:fill="FFFFFF"/>
                <w:lang w:eastAsia="en-US"/>
              </w:rPr>
            </w:pPr>
            <w:r w:rsidRPr="00256327">
              <w:rPr>
                <w:rFonts w:ascii="Calibri" w:eastAsia="Calibri" w:hAnsi="Calibri" w:cs="Calibri"/>
                <w:bCs/>
                <w:sz w:val="22"/>
                <w:szCs w:val="22"/>
                <w:shd w:val="clear" w:color="auto" w:fill="FFFFFF"/>
                <w:lang w:eastAsia="en-US"/>
              </w:rPr>
              <w:t>Obudowa i zasilacz</w:t>
            </w:r>
          </w:p>
        </w:tc>
        <w:tc>
          <w:tcPr>
            <w:tcW w:w="5101" w:type="dxa"/>
            <w:vAlign w:val="center"/>
          </w:tcPr>
          <w:p w:rsidR="000A387A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Zasilacz o mocy maks. 210W pracujący w sieci 230V 50/60Hz prądu zmiennego i efektywności min. 85% przy obciążeniu zasilacza na poziomie 50% oraz o efektywności min. 80% przy obciążeniu zasilacza na poziomie 100%. </w:t>
            </w:r>
          </w:p>
          <w:p w:rsidR="000A387A" w:rsidRPr="000A387A" w:rsidRDefault="000A387A" w:rsidP="00256327">
            <w:pPr>
              <w:rPr>
                <w:rFonts w:ascii="Calibri" w:eastAsia="Calibri" w:hAnsi="Calibri" w:cs="Calibri"/>
                <w:color w:val="FF0000"/>
                <w:sz w:val="22"/>
                <w:szCs w:val="22"/>
                <w:lang w:eastAsia="en-US"/>
              </w:rPr>
            </w:pPr>
            <w:r w:rsidRPr="000A387A">
              <w:rPr>
                <w:rFonts w:ascii="Calibri" w:eastAsia="Calibri" w:hAnsi="Calibri" w:cs="Calibri"/>
                <w:color w:val="FF0000"/>
                <w:sz w:val="22"/>
                <w:szCs w:val="22"/>
                <w:lang w:eastAsia="en-US"/>
              </w:rPr>
              <w:t xml:space="preserve">Zamawiający dopuszcza zasilacz o mocy 250W </w:t>
            </w:r>
            <w:proofErr w:type="spellStart"/>
            <w:r w:rsidRPr="000A387A">
              <w:rPr>
                <w:rFonts w:ascii="Calibri" w:eastAsia="Calibri" w:hAnsi="Calibri" w:cs="Calibri"/>
                <w:color w:val="FF0000"/>
                <w:sz w:val="22"/>
                <w:szCs w:val="22"/>
                <w:lang w:eastAsia="en-US"/>
              </w:rPr>
              <w:t>Platimum</w:t>
            </w:r>
            <w:proofErr w:type="spellEnd"/>
            <w:r w:rsidRPr="000A387A">
              <w:rPr>
                <w:rFonts w:ascii="Calibri" w:eastAsia="Calibri" w:hAnsi="Calibri" w:cs="Calibri"/>
                <w:color w:val="FF0000"/>
                <w:sz w:val="22"/>
                <w:szCs w:val="22"/>
                <w:lang w:eastAsia="en-US"/>
              </w:rPr>
              <w:t>, o sprawności 92%.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Model oferowanego zasilacza  musi znajdować się w zestawieniu opublikowanym na stronie </w:t>
            </w:r>
            <w:hyperlink r:id="rId9" w:history="1">
              <w:r w:rsidRPr="00256327">
                <w:rPr>
                  <w:rFonts w:ascii="Calibri" w:eastAsia="Calibri" w:hAnsi="Calibri" w:cs="Calibri"/>
                  <w:color w:val="0000FF"/>
                  <w:sz w:val="22"/>
                  <w:szCs w:val="22"/>
                  <w:u w:val="single"/>
                  <w:lang w:eastAsia="en-US"/>
                </w:rPr>
                <w:t>http://www.plugloadsolutions.com/80pluspowersupplies.aspx</w:t>
              </w:r>
            </w:hyperlink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.  W trybie art. 26 ust. 1 ustawy Prawo zamówień publicznych, Zamawiający będzie żądał wydruku potwierdzającego spełnienie wymogu 80plus. W przypadku kiedy u producenta występuje kilka zasilaczy, które są montowane na etapie produkcji w fabryce załączyć wydruki dla wszystkich zasilaczy (patrz rozdział X SIWZ ust. 16).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Moduł konstrukcji obudowy w jednostce centralnej komputera powinien pozwalać na demontaż kart rozszerzeń, napędu optycznego i  dysku twardego  bez konieczności użycia narzędzi (wyklucza się użycia wkrętów, śrub motylkowych).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Napęd optyczny DVD+/-RW  typu </w:t>
            </w:r>
            <w:proofErr w:type="spellStart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slim</w:t>
            </w:r>
            <w:proofErr w:type="spellEnd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.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Obudowa sygnowana logo producenta komputera.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Obudowa umożliwiająca pracę komputera w pionie i w poziomie. Obudowa musi posiadać nóżki antypoślizgowe.</w:t>
            </w:r>
          </w:p>
        </w:tc>
        <w:tc>
          <w:tcPr>
            <w:tcW w:w="2699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rPr>
          <w:trHeight w:val="135"/>
        </w:trPr>
        <w:tc>
          <w:tcPr>
            <w:tcW w:w="825" w:type="dxa"/>
            <w:vMerge w:val="restart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lastRenderedPageBreak/>
              <w:t>10</w:t>
            </w:r>
          </w:p>
        </w:tc>
        <w:tc>
          <w:tcPr>
            <w:tcW w:w="1974" w:type="dxa"/>
            <w:vMerge w:val="restart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bCs/>
                <w:sz w:val="22"/>
                <w:szCs w:val="22"/>
                <w:shd w:val="clear" w:color="auto" w:fill="FFFFFF"/>
                <w:lang w:eastAsia="en-US"/>
              </w:rPr>
            </w:pPr>
            <w:r w:rsidRPr="00256327">
              <w:rPr>
                <w:rFonts w:ascii="Calibri" w:eastAsia="Calibri" w:hAnsi="Calibri" w:cs="Calibri"/>
                <w:bCs/>
                <w:sz w:val="22"/>
                <w:szCs w:val="22"/>
                <w:shd w:val="clear" w:color="auto" w:fill="FFFFFF"/>
                <w:lang w:eastAsia="en-US"/>
              </w:rPr>
              <w:t>Wymiary obudowy</w:t>
            </w:r>
          </w:p>
        </w:tc>
        <w:tc>
          <w:tcPr>
            <w:tcW w:w="5101" w:type="dxa"/>
            <w:vMerge w:val="restart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Szerokość/Głębokość/Wysokość [mm] nie więcej niż 338/395/102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Suma długości krawędzi nie większa niż 835 mm</w:t>
            </w:r>
          </w:p>
        </w:tc>
        <w:tc>
          <w:tcPr>
            <w:tcW w:w="2699" w:type="dxa"/>
            <w:vMerge w:val="restart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Del="00A52F30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Dotyczy kryterium „Wymiary obudowy”</w:t>
            </w:r>
          </w:p>
        </w:tc>
      </w:tr>
      <w:tr w:rsidR="00256327" w:rsidRPr="00256327" w:rsidTr="00B16269">
        <w:trPr>
          <w:trHeight w:val="135"/>
        </w:trPr>
        <w:tc>
          <w:tcPr>
            <w:tcW w:w="825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bCs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2" w:type="dxa"/>
            <w:gridSpan w:val="2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Parametr oceniany: wymiary obudowy stanowiące sumę długości  jej krawędzi (szerokości/głębokości/</w:t>
            </w: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br/>
              <w:t>wysokości)</w:t>
            </w:r>
          </w:p>
        </w:tc>
        <w:tc>
          <w:tcPr>
            <w:tcW w:w="1559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Punkty  </w:t>
            </w: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br/>
            </w:r>
            <w:r w:rsidRPr="00256327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>„Z</w:t>
            </w:r>
            <w:r w:rsidRPr="00256327">
              <w:rPr>
                <w:rFonts w:ascii="Calibri" w:eastAsia="Calibri" w:hAnsi="Calibri"/>
                <w:color w:val="000000"/>
                <w:sz w:val="24"/>
                <w:szCs w:val="24"/>
                <w:vertAlign w:val="subscript"/>
                <w:lang w:eastAsia="en-US"/>
              </w:rPr>
              <w:t>3</w:t>
            </w:r>
            <w:r w:rsidRPr="00256327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>”</w:t>
            </w:r>
          </w:p>
        </w:tc>
      </w:tr>
      <w:tr w:rsidR="00256327" w:rsidRPr="00256327" w:rsidTr="00B16269">
        <w:trPr>
          <w:trHeight w:val="135"/>
        </w:trPr>
        <w:tc>
          <w:tcPr>
            <w:tcW w:w="825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bCs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2" w:type="dxa"/>
            <w:gridSpan w:val="2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Suma krawędzi </w:t>
            </w:r>
          </w:p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od 835 do 800 mm</w:t>
            </w:r>
          </w:p>
        </w:tc>
        <w:tc>
          <w:tcPr>
            <w:tcW w:w="1559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0 pkt</w:t>
            </w:r>
          </w:p>
        </w:tc>
      </w:tr>
      <w:tr w:rsidR="00256327" w:rsidRPr="00256327" w:rsidTr="00B16269">
        <w:trPr>
          <w:trHeight w:val="90"/>
        </w:trPr>
        <w:tc>
          <w:tcPr>
            <w:tcW w:w="825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bCs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2" w:type="dxa"/>
            <w:gridSpan w:val="2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Suma krawędzi </w:t>
            </w:r>
          </w:p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od 799 do 750 mm</w:t>
            </w:r>
          </w:p>
        </w:tc>
        <w:tc>
          <w:tcPr>
            <w:tcW w:w="1559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 pkt</w:t>
            </w:r>
          </w:p>
        </w:tc>
      </w:tr>
      <w:tr w:rsidR="00256327" w:rsidRPr="00256327" w:rsidTr="00B16269">
        <w:trPr>
          <w:trHeight w:val="90"/>
        </w:trPr>
        <w:tc>
          <w:tcPr>
            <w:tcW w:w="825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bCs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2" w:type="dxa"/>
            <w:gridSpan w:val="2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Suma krawędzi </w:t>
            </w:r>
          </w:p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 od 749 do 700 mm</w:t>
            </w:r>
          </w:p>
        </w:tc>
        <w:tc>
          <w:tcPr>
            <w:tcW w:w="1559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7 pkt</w:t>
            </w:r>
          </w:p>
        </w:tc>
      </w:tr>
      <w:tr w:rsidR="00256327" w:rsidRPr="00256327" w:rsidTr="00B16269">
        <w:trPr>
          <w:trHeight w:val="90"/>
        </w:trPr>
        <w:tc>
          <w:tcPr>
            <w:tcW w:w="825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bCs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2" w:type="dxa"/>
            <w:gridSpan w:val="2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Suma krawędzi </w:t>
            </w: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br/>
              <w:t>od 699 do 650 mm (i mniej)</w:t>
            </w:r>
          </w:p>
        </w:tc>
        <w:tc>
          <w:tcPr>
            <w:tcW w:w="1559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10 pkt</w:t>
            </w:r>
          </w:p>
        </w:tc>
      </w:tr>
      <w:tr w:rsidR="00256327" w:rsidRPr="00256327" w:rsidTr="00B16269">
        <w:tc>
          <w:tcPr>
            <w:tcW w:w="825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974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bCs/>
                <w:sz w:val="22"/>
                <w:szCs w:val="22"/>
                <w:shd w:val="clear" w:color="auto" w:fill="FFFFFF"/>
                <w:lang w:eastAsia="en-US"/>
              </w:rPr>
              <w:t>Komunikacja</w:t>
            </w:r>
          </w:p>
        </w:tc>
        <w:tc>
          <w:tcPr>
            <w:tcW w:w="5101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Minimum 1 karta sieciowa 10/100/1000 </w:t>
            </w:r>
            <w:proofErr w:type="spellStart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Mbps</w:t>
            </w:r>
            <w:proofErr w:type="spellEnd"/>
          </w:p>
        </w:tc>
        <w:tc>
          <w:tcPr>
            <w:tcW w:w="2699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825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974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Złącza – obudowa</w:t>
            </w:r>
          </w:p>
        </w:tc>
        <w:tc>
          <w:tcPr>
            <w:tcW w:w="5101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Minimum 8 portów USB (minimum 2xUSB 3.0).</w:t>
            </w: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br/>
              <w:t>Minimum 2 porty USB z przodu obudowy.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Nie dopuszcza się stosowania </w:t>
            </w:r>
            <w:proofErr w:type="spellStart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HUB’ów</w:t>
            </w:r>
            <w:proofErr w:type="spellEnd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USB </w:t>
            </w:r>
          </w:p>
        </w:tc>
        <w:tc>
          <w:tcPr>
            <w:tcW w:w="2699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825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974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Złącza – płyta główna</w:t>
            </w:r>
          </w:p>
        </w:tc>
        <w:tc>
          <w:tcPr>
            <w:tcW w:w="5101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Złącza PCI Express 16x – nie mniej niż 1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Złącza PCI Express 1x lub 4x– nie mniej niż 1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Złącza SATA – nie mniej niż 3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proofErr w:type="spellStart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DisplayPort</w:t>
            </w:r>
            <w:proofErr w:type="spellEnd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– nie mniej niż 2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HDMI, DVI, VGA  - opcjonalnie</w:t>
            </w:r>
          </w:p>
        </w:tc>
        <w:tc>
          <w:tcPr>
            <w:tcW w:w="2699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825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974" w:type="dxa"/>
            <w:vAlign w:val="center"/>
          </w:tcPr>
          <w:p w:rsidR="00256327" w:rsidRPr="00256327" w:rsidDel="00921E2E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System operacyjny</w:t>
            </w:r>
          </w:p>
        </w:tc>
        <w:tc>
          <w:tcPr>
            <w:tcW w:w="5101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Microsoft Windows 10 Professional (64-bit)* lub </w:t>
            </w: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lastRenderedPageBreak/>
              <w:t>równoważny, fabrycznie preinstalowany przez producenta oferowanego komputera,  klucz licencyjny systemu operacyjnego musi być zapisany trwale w BIOS i umożliwiać jego instalacje na podstawie dołączonego nośnika bezpośrednio z wbudowanego napędu bez potrzeby ręcznego wpisywania klucza licencyjnego.</w:t>
            </w: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br/>
              <w:t>System równoważny musi w pełni współpracować ze środowiskiem sieciowym i systemami Zamawiającego (pełna integracja z AD)</w:t>
            </w:r>
          </w:p>
        </w:tc>
        <w:tc>
          <w:tcPr>
            <w:tcW w:w="2699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825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lastRenderedPageBreak/>
              <w:t>15</w:t>
            </w:r>
          </w:p>
        </w:tc>
        <w:tc>
          <w:tcPr>
            <w:tcW w:w="1974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Zdalne zarządzanie</w:t>
            </w:r>
          </w:p>
        </w:tc>
        <w:tc>
          <w:tcPr>
            <w:tcW w:w="5101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Wbudowana w płytę główną technologia zarządzania i monitorowania komputerem na poziomie sprzętowym, działająca niezależnie od stanu czy obecności systemu operacyjnego oraz stanu włączenia komputera podczas pracy na zasilaczu sieciowym. Obsługująca zdalną komunikację sieciową w oparciu o protokół IPv4 oraz IPv6, a także zapewniająca: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- monitorowanie konfiguracji komponentów komputera: CPU, pamięć, dysk, wersja BIOS płyty głównej,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- zdalną konfigurację ustawień BIOS,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- zdalne przejęcie konsoli tekstowej systemu, 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- przekierowanie procesu ładowania systemu operacyjnego z wirtualnego napędu z  serwera zarządzającego,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- zdalne przejecie pełnej konsoli graficznej systemu bez udziału systemu operacyjnego ani dodatkowych </w:t>
            </w: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lastRenderedPageBreak/>
              <w:t>programów, również w przypadku braku lub uszkodzenia systemu operacyjnego do rozdzielczości 1920x1080 włącznie;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- zapis i przechowywanie dodatkowych informacji o wersji zainstalowanego oprogramowania i zdalny odczyt tych informacji (wersja, zainstalowane uaktualnienia, sygnatury wirusów, itp.) z wbudowanej pamięci nieulotnej.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- wbudowany sprzętowo log operacji  zdalnego zarządzania, możliwy do kasowania tylko przez upoważnionego użytkownika systemu sprzętowego zarządzania zdalnego.</w:t>
            </w:r>
          </w:p>
        </w:tc>
        <w:tc>
          <w:tcPr>
            <w:tcW w:w="2699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Nie dotyczy </w:t>
            </w:r>
          </w:p>
        </w:tc>
      </w:tr>
      <w:tr w:rsidR="00256327" w:rsidRPr="00256327" w:rsidTr="00B16269">
        <w:tc>
          <w:tcPr>
            <w:tcW w:w="825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lastRenderedPageBreak/>
              <w:t>16</w:t>
            </w:r>
          </w:p>
        </w:tc>
        <w:tc>
          <w:tcPr>
            <w:tcW w:w="1974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Certyfikaty i standardy</w:t>
            </w:r>
          </w:p>
        </w:tc>
        <w:tc>
          <w:tcPr>
            <w:tcW w:w="5101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Certyfikat Energy Star, Energy Star </w:t>
            </w:r>
            <w:proofErr w:type="spellStart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Qualified</w:t>
            </w:r>
            <w:proofErr w:type="spellEnd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, Znak bezpieczeństwa CE, </w:t>
            </w:r>
            <w:proofErr w:type="spellStart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RoHS</w:t>
            </w:r>
            <w:proofErr w:type="spellEnd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lub równoważne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(Zamawiający nie wymaga załączania ww. dokumentów do oferty)</w:t>
            </w:r>
          </w:p>
        </w:tc>
        <w:tc>
          <w:tcPr>
            <w:tcW w:w="2699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rPr>
          <w:trHeight w:val="690"/>
        </w:trPr>
        <w:tc>
          <w:tcPr>
            <w:tcW w:w="825" w:type="dxa"/>
            <w:vMerge w:val="restart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974" w:type="dxa"/>
            <w:vMerge w:val="restart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Gwarancja i serwis</w:t>
            </w:r>
          </w:p>
        </w:tc>
        <w:tc>
          <w:tcPr>
            <w:tcW w:w="5101" w:type="dxa"/>
            <w:vMerge w:val="restart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Min. 3 lata na miejscu u klienta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W przypadku awarii dysków twardych dysk pozostaje u Zamawiającego. W przypadku awarii dysków twardych Zamawiający nie dopuszcza możliwości przekazania dysku do naprawy poza siedzibę Zamawiającego. 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Czas naprawy usterki - do końca następnego dnia roboczego. Gwarancja musi oferować przez cały okres: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- usługi serwisowe świadczone w miejscu instalacji urządzenia oraz możliwość zgłaszania usterek przez </w:t>
            </w: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lastRenderedPageBreak/>
              <w:t>portal internetowy dostępny online w trybie 24 godzinnym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- dostępność wsparcia technicznego minimum 5 dni w tygodniu (w języku polskim w dni robocze)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Serwis oferowanych urządzeń musi być realizowany przez producenta lub autoryzowanego partnera serwisowego producenta. Firma serwisująca musi znajdować się na terenie RP.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Zamawiający wymaga aby najpóźniej w dniu dostawy zostały przekazane dokumenty potwierdzające okres i warunki gwarancji </w:t>
            </w:r>
            <w:r w:rsidRPr="00256327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(w tym </w:t>
            </w:r>
            <w:r w:rsidRPr="00256327">
              <w:rPr>
                <w:rFonts w:ascii="Calibri" w:hAnsi="Calibri"/>
                <w:color w:val="000000"/>
                <w:sz w:val="22"/>
                <w:szCs w:val="22"/>
              </w:rPr>
              <w:t>wydruk ze strony producenta, weryfikacja po numerze seryjnym\identyfikacyjnym lub dokument potwierdzający okres gwarancji wystawiony przez producenta</w:t>
            </w:r>
            <w:r w:rsidRPr="00256327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).</w:t>
            </w:r>
          </w:p>
        </w:tc>
        <w:tc>
          <w:tcPr>
            <w:tcW w:w="2699" w:type="dxa"/>
            <w:vMerge w:val="restart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Dotyczy kryterium</w:t>
            </w:r>
          </w:p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„Gwarancja – komputer stacjonarny”</w:t>
            </w:r>
          </w:p>
        </w:tc>
      </w:tr>
      <w:tr w:rsidR="00256327" w:rsidRPr="00256327" w:rsidTr="00B16269">
        <w:trPr>
          <w:trHeight w:val="690"/>
        </w:trPr>
        <w:tc>
          <w:tcPr>
            <w:tcW w:w="825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vAlign w:val="center"/>
          </w:tcPr>
          <w:p w:rsidR="00256327" w:rsidRPr="00256327" w:rsidDel="00B75445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Parametr oceniany: zaoferowany okres gwarancji dla komputera stacjonarnego </w:t>
            </w:r>
          </w:p>
        </w:tc>
        <w:tc>
          <w:tcPr>
            <w:tcW w:w="2126" w:type="dxa"/>
            <w:gridSpan w:val="2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Punkty </w:t>
            </w:r>
          </w:p>
          <w:p w:rsidR="00256327" w:rsidRPr="00256327" w:rsidDel="00B75445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>„</w:t>
            </w:r>
            <w:r w:rsidRPr="00256327">
              <w:rPr>
                <w:rFonts w:ascii="Calibri" w:eastAsia="Calibri" w:hAnsi="Calibri"/>
                <w:sz w:val="24"/>
                <w:szCs w:val="22"/>
                <w:lang w:eastAsia="en-US"/>
              </w:rPr>
              <w:t>Z</w:t>
            </w:r>
            <w:r w:rsidRPr="00256327">
              <w:rPr>
                <w:rFonts w:ascii="Calibri" w:eastAsia="Calibri" w:hAnsi="Calibri"/>
                <w:sz w:val="24"/>
                <w:szCs w:val="24"/>
                <w:vertAlign w:val="subscript"/>
                <w:lang w:eastAsia="en-US"/>
              </w:rPr>
              <w:t>4</w:t>
            </w:r>
            <w:r w:rsidRPr="00256327">
              <w:rPr>
                <w:rFonts w:ascii="Calibri" w:eastAsia="Calibri" w:hAnsi="Calibri"/>
                <w:sz w:val="24"/>
                <w:szCs w:val="22"/>
                <w:lang w:eastAsia="en-US"/>
              </w:rPr>
              <w:t>”</w:t>
            </w:r>
          </w:p>
        </w:tc>
      </w:tr>
      <w:tr w:rsidR="00256327" w:rsidRPr="00256327" w:rsidTr="00B16269">
        <w:trPr>
          <w:trHeight w:val="690"/>
        </w:trPr>
        <w:tc>
          <w:tcPr>
            <w:tcW w:w="825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vAlign w:val="center"/>
          </w:tcPr>
          <w:p w:rsidR="00256327" w:rsidRPr="00256327" w:rsidDel="00B75445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3 lata</w:t>
            </w:r>
          </w:p>
        </w:tc>
        <w:tc>
          <w:tcPr>
            <w:tcW w:w="2126" w:type="dxa"/>
            <w:gridSpan w:val="2"/>
            <w:vAlign w:val="center"/>
          </w:tcPr>
          <w:p w:rsidR="00256327" w:rsidRPr="00256327" w:rsidDel="00B75445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0 pkt</w:t>
            </w:r>
          </w:p>
        </w:tc>
      </w:tr>
      <w:tr w:rsidR="00256327" w:rsidRPr="00256327" w:rsidTr="00B16269">
        <w:trPr>
          <w:trHeight w:val="690"/>
        </w:trPr>
        <w:tc>
          <w:tcPr>
            <w:tcW w:w="825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vAlign w:val="center"/>
          </w:tcPr>
          <w:p w:rsidR="00256327" w:rsidRPr="00256327" w:rsidDel="00B75445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 lata</w:t>
            </w:r>
          </w:p>
        </w:tc>
        <w:tc>
          <w:tcPr>
            <w:tcW w:w="2126" w:type="dxa"/>
            <w:gridSpan w:val="2"/>
            <w:vAlign w:val="center"/>
          </w:tcPr>
          <w:p w:rsidR="00256327" w:rsidRPr="00256327" w:rsidDel="00B75445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5 pkt</w:t>
            </w:r>
          </w:p>
        </w:tc>
      </w:tr>
      <w:tr w:rsidR="00256327" w:rsidRPr="00256327" w:rsidTr="00B16269">
        <w:trPr>
          <w:trHeight w:val="690"/>
        </w:trPr>
        <w:tc>
          <w:tcPr>
            <w:tcW w:w="825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bottom w:val="single" w:sz="4" w:space="0" w:color="000000"/>
            </w:tcBorders>
            <w:vAlign w:val="center"/>
          </w:tcPr>
          <w:p w:rsidR="00256327" w:rsidRPr="00256327" w:rsidDel="00B75445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5 lat i więcej</w:t>
            </w:r>
          </w:p>
        </w:tc>
        <w:tc>
          <w:tcPr>
            <w:tcW w:w="2126" w:type="dxa"/>
            <w:gridSpan w:val="2"/>
            <w:tcBorders>
              <w:bottom w:val="single" w:sz="4" w:space="0" w:color="000000"/>
            </w:tcBorders>
            <w:vAlign w:val="center"/>
          </w:tcPr>
          <w:p w:rsidR="00256327" w:rsidRPr="00256327" w:rsidDel="00B75445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10 pkt</w:t>
            </w:r>
          </w:p>
        </w:tc>
      </w:tr>
      <w:tr w:rsidR="00256327" w:rsidRPr="00256327" w:rsidTr="00B16269">
        <w:tc>
          <w:tcPr>
            <w:tcW w:w="825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974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Wsparcie techniczne</w:t>
            </w:r>
          </w:p>
        </w:tc>
        <w:tc>
          <w:tcPr>
            <w:tcW w:w="5101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Możliwość telefonicznego sprawdzenia konfiguracji sprzętowej komputera oraz warunków gwarancji po podaniu numeru seryjnego lub identyfikacyjnego bezpośrednio u producenta lub jego przedstawiciela.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Dostęp do najnowszych sterowników i uaktualnień na stronie producenta zestawu realizowany poprzez podanie na dedykowanej stronie internetowej producenta numeru seryjnego lub modelu komputera – podać adres do strony www</w:t>
            </w:r>
          </w:p>
        </w:tc>
        <w:tc>
          <w:tcPr>
            <w:tcW w:w="2699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tcBorders>
              <w:top w:val="single" w:sz="4" w:space="0" w:color="000000"/>
            </w:tcBorders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825" w:type="dxa"/>
            <w:vMerge w:val="restart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974" w:type="dxa"/>
            <w:vMerge w:val="restart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Wymagania dodatkowe</w:t>
            </w:r>
          </w:p>
        </w:tc>
        <w:tc>
          <w:tcPr>
            <w:tcW w:w="5101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Blokada portów USB, złącze typu  </w:t>
            </w:r>
            <w:proofErr w:type="spellStart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Kensington</w:t>
            </w:r>
            <w:proofErr w:type="spellEnd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lub równoważne, mysz laserowa USB i klawiatura USB przewodowe </w:t>
            </w:r>
          </w:p>
        </w:tc>
        <w:tc>
          <w:tcPr>
            <w:tcW w:w="2699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rPr>
          <w:trHeight w:val="405"/>
        </w:trPr>
        <w:tc>
          <w:tcPr>
            <w:tcW w:w="825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czytnik kart pamięci (opcjonalnie)</w:t>
            </w:r>
          </w:p>
        </w:tc>
        <w:tc>
          <w:tcPr>
            <w:tcW w:w="2699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rPr>
          <w:trHeight w:val="203"/>
        </w:trPr>
        <w:tc>
          <w:tcPr>
            <w:tcW w:w="825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Podkładka żelowa pod mysz i klawiaturę</w:t>
            </w:r>
          </w:p>
        </w:tc>
        <w:tc>
          <w:tcPr>
            <w:tcW w:w="2699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rPr>
          <w:trHeight w:val="202"/>
        </w:trPr>
        <w:tc>
          <w:tcPr>
            <w:tcW w:w="825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Komputer ma być podłączany do monitora z wykorzystaniem złącza cyfrowego.</w:t>
            </w:r>
          </w:p>
        </w:tc>
        <w:tc>
          <w:tcPr>
            <w:tcW w:w="2699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rPr>
          <w:trHeight w:val="405"/>
        </w:trPr>
        <w:tc>
          <w:tcPr>
            <w:tcW w:w="825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Proponowany monitor musi gwarantować podłączenie do komputera z wykorzystaniem złącza cyfrowego.</w:t>
            </w:r>
          </w:p>
        </w:tc>
        <w:tc>
          <w:tcPr>
            <w:tcW w:w="2699" w:type="dxa"/>
            <w:vAlign w:val="center"/>
          </w:tcPr>
          <w:p w:rsidR="00256327" w:rsidRPr="00256327" w:rsidRDefault="00256327" w:rsidP="0025632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</w:tbl>
    <w:p w:rsidR="00256327" w:rsidRPr="00256327" w:rsidRDefault="00256327" w:rsidP="00256327">
      <w:pPr>
        <w:spacing w:after="200" w:line="276" w:lineRule="auto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</w:p>
    <w:p w:rsidR="00256327" w:rsidRPr="00256327" w:rsidRDefault="00256327" w:rsidP="00256327">
      <w:pPr>
        <w:spacing w:after="200" w:line="276" w:lineRule="auto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 xml:space="preserve">*) System operacyjny </w:t>
      </w:r>
    </w:p>
    <w:p w:rsidR="00256327" w:rsidRPr="00256327" w:rsidRDefault="00256327" w:rsidP="00256327">
      <w:pPr>
        <w:spacing w:after="200" w:line="276" w:lineRule="auto"/>
        <w:ind w:firstLine="708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MS Windows 10 Professional 64 bit PL lub równoważny spełniający następujące warunki równoważności:</w:t>
      </w:r>
    </w:p>
    <w:p w:rsidR="00256327" w:rsidRPr="00256327" w:rsidRDefault="00256327" w:rsidP="00256327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system 64 bitowy (z dostępną wersją 32-bitową), system operacyjny powinien być zainstalowany na komputerze wraz z oprogramowaniem oraz sterownikami urządzeń i składników wyposażenia komputera; gotowy do użytkowania; wszystkie niezbędne poprawki zalecane przez producenta systemu operacyjnego powinny być zainstalowane.</w:t>
      </w:r>
    </w:p>
    <w:p w:rsidR="00256327" w:rsidRPr="00256327" w:rsidRDefault="00256327" w:rsidP="00256327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musi pozwalać na instalację oprogramowania użytkowanego na komputerach Zamawiającego w tym:</w:t>
      </w:r>
    </w:p>
    <w:p w:rsidR="00256327" w:rsidRPr="00256327" w:rsidRDefault="00256327" w:rsidP="00256327">
      <w:pPr>
        <w:numPr>
          <w:ilvl w:val="0"/>
          <w:numId w:val="48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AU" w:eastAsia="en-US"/>
        </w:rPr>
      </w:pPr>
      <w:r w:rsidRPr="00256327">
        <w:rPr>
          <w:rFonts w:ascii="Calibri" w:eastAsia="Calibri" w:hAnsi="Calibri" w:cs="Calibri"/>
          <w:sz w:val="22"/>
          <w:szCs w:val="22"/>
          <w:lang w:val="en-AU" w:eastAsia="en-US"/>
        </w:rPr>
        <w:t>MS Office 2010, 2013, 2016, 2019, Office 365</w:t>
      </w:r>
    </w:p>
    <w:p w:rsidR="00256327" w:rsidRPr="00256327" w:rsidRDefault="00256327" w:rsidP="00256327">
      <w:pPr>
        <w:numPr>
          <w:ilvl w:val="0"/>
          <w:numId w:val="48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AU" w:eastAsia="en-US"/>
        </w:rPr>
      </w:pPr>
      <w:r w:rsidRPr="00256327">
        <w:rPr>
          <w:rFonts w:ascii="Calibri" w:eastAsia="Calibri" w:hAnsi="Calibri" w:cs="Calibri"/>
          <w:sz w:val="22"/>
          <w:szCs w:val="22"/>
          <w:lang w:val="en-AU" w:eastAsia="en-US"/>
        </w:rPr>
        <w:t>SAS, LOG System</w:t>
      </w:r>
    </w:p>
    <w:p w:rsidR="00256327" w:rsidRPr="00256327" w:rsidRDefault="00256327" w:rsidP="00256327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musi pozwalać na instalację i poprawne funkcjonowanie oprogramowania służącego do obsługi dokumentów ubezpieczeniowych i wymiany informacji z Zakładem Ubezpieczeń Społecznych.</w:t>
      </w:r>
    </w:p>
    <w:p w:rsidR="00256327" w:rsidRPr="00256327" w:rsidRDefault="00256327" w:rsidP="00256327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musi w pełni współpracować ze środowiskiem Active Directory MS Windows Server 2008/2012/2016.</w:t>
      </w:r>
    </w:p>
    <w:p w:rsidR="00256327" w:rsidRPr="00256327" w:rsidRDefault="00256327" w:rsidP="00256327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licencja musi:</w:t>
      </w:r>
    </w:p>
    <w:p w:rsidR="00256327" w:rsidRPr="00256327" w:rsidRDefault="00256327" w:rsidP="00256327">
      <w:pPr>
        <w:numPr>
          <w:ilvl w:val="0"/>
          <w:numId w:val="49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lastRenderedPageBreak/>
        <w:t>być nieograniczona w czasie,</w:t>
      </w:r>
    </w:p>
    <w:p w:rsidR="00256327" w:rsidRPr="00256327" w:rsidRDefault="00256327" w:rsidP="00256327">
      <w:pPr>
        <w:numPr>
          <w:ilvl w:val="0"/>
          <w:numId w:val="49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pozwalać na użytkowanie komercyjne,</w:t>
      </w:r>
    </w:p>
    <w:p w:rsidR="00256327" w:rsidRPr="00256327" w:rsidRDefault="00256327" w:rsidP="00256327">
      <w:pPr>
        <w:numPr>
          <w:ilvl w:val="0"/>
          <w:numId w:val="49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pozwalać na instalację na oferowanym sprzęcie nieograniczoną ilość razy,</w:t>
      </w:r>
    </w:p>
    <w:p w:rsidR="00256327" w:rsidRPr="00256327" w:rsidRDefault="00256327" w:rsidP="00256327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musi mieć możliwość skonfigurowania przez administratora regularnego i automatycznego pobierania i instalowania aktualizacji i poprawek do systemu operacyjnego.</w:t>
      </w:r>
    </w:p>
    <w:p w:rsidR="00256327" w:rsidRPr="00256327" w:rsidRDefault="00256327" w:rsidP="00256327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darmowe aktualizacje w ramach wersji systemu operacyjnego przez Internet (niezbędne aktualizacje, poprawki, biuletyny bezpieczeństwa muszą być dostarczane bez dodatkowych opłat); internetowa aktualizacja zapewniona w języku polskim;</w:t>
      </w:r>
    </w:p>
    <w:p w:rsidR="00256327" w:rsidRPr="00256327" w:rsidRDefault="00256327" w:rsidP="00256327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na stronie WWW producenta komputera powinny być dostępne aktualne wersje kompletu sterowników do urządzeń i składników stanowiących wyposażenie dostarczanego komputera dla dostarczonego systemu operacyjnego.</w:t>
      </w:r>
    </w:p>
    <w:p w:rsidR="00256327" w:rsidRPr="00256327" w:rsidRDefault="00256327" w:rsidP="00256327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musi mieć możliwość tworzenia wielu kont użytkowników o różnych poziomach uprawnień, zabezpieczony hasłem dostęp do systemu, konta i profile użytkowników zarządzane zdalnie; praca systemu w trybie ochrony kont użytkowników.</w:t>
      </w:r>
    </w:p>
    <w:p w:rsidR="00256327" w:rsidRPr="00256327" w:rsidRDefault="00256327" w:rsidP="00256327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musi mieć zintegrowaną zaporę sieciową oraz zintegrowaną z systemem konsolę do zarządzania ustawieniami zapory i regułami IP v4 i v6.</w:t>
      </w:r>
    </w:p>
    <w:p w:rsidR="00256327" w:rsidRPr="00256327" w:rsidRDefault="00256327" w:rsidP="00256327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musi być wyposażony w graficzny interfejs użytkownika w języku polskim.</w:t>
      </w:r>
    </w:p>
    <w:p w:rsidR="00256327" w:rsidRPr="00256327" w:rsidRDefault="00256327" w:rsidP="00256327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musi posiadać wbudowane co najmniej następujące elementy zlokalizowane w języku polskim: menu, system pomocy, komunikaty systemowe.</w:t>
      </w:r>
    </w:p>
    <w:p w:rsidR="00256327" w:rsidRPr="00256327" w:rsidRDefault="00256327" w:rsidP="00256327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zdalna pomoc i współdzielenie aplikacji – możliwość zdalnego przejęcia sesji zalogowanego użytkownika celem rozwiązania problemu z komputerem.</w:t>
      </w:r>
    </w:p>
    <w:p w:rsidR="00256327" w:rsidRPr="00256327" w:rsidRDefault="00256327" w:rsidP="00256327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lastRenderedPageBreak/>
        <w:t>zintegrowane oprogramowanie dla tworzenia kopii zapasowych (Backup), automatyczne wykonywanie kopii plików z możliwością automatycznego przywrócenia wersji wcześniejszej; możliwość przywracania plików systemowych.</w:t>
      </w:r>
    </w:p>
    <w:p w:rsidR="00256327" w:rsidRPr="00256327" w:rsidRDefault="00256327" w:rsidP="00256327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zintegrowany z systemem moduł wyszukiwania informacji (plików różnego typu) dostępny z kilku poziomów: poziom menu, poziom otwartego okna systemu operacyjnego.</w:t>
      </w:r>
    </w:p>
    <w:p w:rsidR="00256327" w:rsidRPr="00256327" w:rsidRDefault="00256327" w:rsidP="00256327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musi być w pełni kompatybilny z oferowanym sprzętem.</w:t>
      </w:r>
    </w:p>
    <w:p w:rsidR="00256327" w:rsidRPr="00256327" w:rsidRDefault="00256327" w:rsidP="00256327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musi zapewniać wsparcie dla użytkowanych u Zamawiającego oraz większości powszechnie używanych urządzeń i standardów dotyczących drukarek, skanerów, urządzeń sieciowych, USB, e-</w:t>
      </w:r>
      <w:proofErr w:type="spellStart"/>
      <w:r w:rsidRPr="00256327">
        <w:rPr>
          <w:rFonts w:ascii="Calibri" w:eastAsia="Calibri" w:hAnsi="Calibri" w:cs="Calibri"/>
          <w:sz w:val="22"/>
          <w:szCs w:val="22"/>
          <w:lang w:eastAsia="en-US"/>
        </w:rPr>
        <w:t>Sata</w:t>
      </w:r>
      <w:proofErr w:type="spellEnd"/>
      <w:r w:rsidRPr="00256327"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proofErr w:type="spellStart"/>
      <w:r w:rsidRPr="00256327">
        <w:rPr>
          <w:rFonts w:ascii="Calibri" w:eastAsia="Calibri" w:hAnsi="Calibri" w:cs="Calibri"/>
          <w:sz w:val="22"/>
          <w:szCs w:val="22"/>
          <w:lang w:eastAsia="en-US"/>
        </w:rPr>
        <w:t>FireWare</w:t>
      </w:r>
      <w:proofErr w:type="spellEnd"/>
      <w:r w:rsidRPr="00256327">
        <w:rPr>
          <w:rFonts w:ascii="Calibri" w:eastAsia="Calibri" w:hAnsi="Calibri" w:cs="Calibri"/>
          <w:sz w:val="22"/>
          <w:szCs w:val="22"/>
          <w:lang w:eastAsia="en-US"/>
        </w:rPr>
        <w:t xml:space="preserve">, Bluetooth, urządzeń Plug &amp; Play, </w:t>
      </w:r>
      <w:proofErr w:type="spellStart"/>
      <w:r w:rsidRPr="00256327">
        <w:rPr>
          <w:rFonts w:ascii="Calibri" w:eastAsia="Calibri" w:hAnsi="Calibri" w:cs="Calibri"/>
          <w:sz w:val="22"/>
          <w:szCs w:val="22"/>
          <w:lang w:eastAsia="en-US"/>
        </w:rPr>
        <w:t>WiFi</w:t>
      </w:r>
      <w:proofErr w:type="spellEnd"/>
      <w:r w:rsidRPr="00256327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:rsidR="00256327" w:rsidRPr="00256327" w:rsidRDefault="00256327" w:rsidP="00256327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nie może ograniczać możliwości instalacji w przyszłości nowego powszechnie dostępnego sprzętu (sterowniki) oraz oprogramowania, w tym zgodności z oprogramowaniem użytkowanym i zakupionym przez Zamawiającego.</w:t>
      </w:r>
    </w:p>
    <w:p w:rsidR="00256327" w:rsidRPr="00256327" w:rsidRDefault="00256327" w:rsidP="00256327">
      <w:pPr>
        <w:spacing w:after="200" w:line="276" w:lineRule="auto"/>
        <w:ind w:firstLine="708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Zamawiający sugeruje system operacyjny Microsoft Windows 10 Professional PL z uwagi na fakt, iż komputery użytkowane przez pracowników Zamawiającego działają w tym systemie a pracownicy są przeszkoleni w jego obsłudze.</w:t>
      </w:r>
      <w:r w:rsidRPr="00256327">
        <w:rPr>
          <w:rFonts w:ascii="Calibri" w:eastAsia="Calibri" w:hAnsi="Calibri" w:cs="Calibri"/>
          <w:sz w:val="22"/>
          <w:szCs w:val="22"/>
          <w:lang w:eastAsia="en-US"/>
        </w:rPr>
        <w:cr/>
      </w:r>
    </w:p>
    <w:p w:rsidR="00256327" w:rsidRDefault="00256327" w:rsidP="00256327">
      <w:pPr>
        <w:spacing w:after="200" w:line="276" w:lineRule="auto"/>
        <w:ind w:firstLine="708"/>
        <w:rPr>
          <w:rFonts w:ascii="Calibri" w:eastAsia="Calibri" w:hAnsi="Calibri" w:cs="Calibri"/>
          <w:sz w:val="22"/>
          <w:szCs w:val="22"/>
          <w:lang w:eastAsia="en-US"/>
        </w:rPr>
      </w:pPr>
    </w:p>
    <w:p w:rsidR="00256327" w:rsidRDefault="00256327" w:rsidP="00256327">
      <w:pPr>
        <w:spacing w:after="200" w:line="276" w:lineRule="auto"/>
        <w:ind w:firstLine="708"/>
        <w:rPr>
          <w:rFonts w:ascii="Calibri" w:eastAsia="Calibri" w:hAnsi="Calibri" w:cs="Calibri"/>
          <w:sz w:val="22"/>
          <w:szCs w:val="22"/>
          <w:lang w:eastAsia="en-US"/>
        </w:rPr>
      </w:pPr>
    </w:p>
    <w:p w:rsidR="00256327" w:rsidRDefault="00256327" w:rsidP="00256327">
      <w:pPr>
        <w:spacing w:after="200" w:line="276" w:lineRule="auto"/>
        <w:ind w:firstLine="708"/>
        <w:rPr>
          <w:rFonts w:ascii="Calibri" w:eastAsia="Calibri" w:hAnsi="Calibri" w:cs="Calibri"/>
          <w:sz w:val="22"/>
          <w:szCs w:val="22"/>
          <w:lang w:eastAsia="en-US"/>
        </w:rPr>
      </w:pPr>
    </w:p>
    <w:p w:rsidR="00256327" w:rsidRDefault="00256327" w:rsidP="00256327">
      <w:pPr>
        <w:spacing w:after="200" w:line="276" w:lineRule="auto"/>
        <w:ind w:firstLine="708"/>
        <w:rPr>
          <w:rFonts w:ascii="Calibri" w:eastAsia="Calibri" w:hAnsi="Calibri" w:cs="Calibri"/>
          <w:sz w:val="22"/>
          <w:szCs w:val="22"/>
          <w:lang w:eastAsia="en-US"/>
        </w:rPr>
      </w:pPr>
    </w:p>
    <w:p w:rsidR="00256327" w:rsidRDefault="00256327" w:rsidP="00256327">
      <w:pPr>
        <w:spacing w:after="200" w:line="276" w:lineRule="auto"/>
        <w:ind w:firstLine="708"/>
        <w:rPr>
          <w:rFonts w:ascii="Calibri" w:eastAsia="Calibri" w:hAnsi="Calibri" w:cs="Calibri"/>
          <w:sz w:val="22"/>
          <w:szCs w:val="22"/>
          <w:lang w:eastAsia="en-US"/>
        </w:rPr>
      </w:pPr>
    </w:p>
    <w:p w:rsidR="00256327" w:rsidRPr="00256327" w:rsidRDefault="00256327" w:rsidP="00256327">
      <w:pPr>
        <w:spacing w:after="200" w:line="276" w:lineRule="auto"/>
        <w:ind w:firstLine="708"/>
        <w:rPr>
          <w:rFonts w:ascii="Calibri" w:eastAsia="Calibri" w:hAnsi="Calibri" w:cs="Calibri"/>
          <w:sz w:val="22"/>
          <w:szCs w:val="22"/>
          <w:lang w:eastAsia="en-US"/>
        </w:rPr>
      </w:pPr>
    </w:p>
    <w:p w:rsidR="00256327" w:rsidRDefault="00256327" w:rsidP="00256327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256327" w:rsidRPr="00256327" w:rsidRDefault="00256327" w:rsidP="00256327">
      <w:pPr>
        <w:numPr>
          <w:ilvl w:val="0"/>
          <w:numId w:val="46"/>
        </w:num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Monitory – 90 szt.</w:t>
      </w: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424"/>
        <w:gridCol w:w="4088"/>
        <w:gridCol w:w="3732"/>
        <w:gridCol w:w="1425"/>
        <w:gridCol w:w="1364"/>
      </w:tblGrid>
      <w:tr w:rsidR="00256327" w:rsidRPr="00256327" w:rsidTr="00B16269">
        <w:tc>
          <w:tcPr>
            <w:tcW w:w="14567" w:type="dxa"/>
            <w:gridSpan w:val="6"/>
            <w:shd w:val="clear" w:color="auto" w:fill="D9D9D9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Monitor</w:t>
            </w:r>
          </w:p>
        </w:tc>
      </w:tr>
      <w:tr w:rsidR="00256327" w:rsidRPr="00256327" w:rsidTr="00B16269">
        <w:tc>
          <w:tcPr>
            <w:tcW w:w="534" w:type="dxa"/>
            <w:shd w:val="clear" w:color="auto" w:fill="D9D9D9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424" w:type="dxa"/>
            <w:shd w:val="clear" w:color="auto" w:fill="D9D9D9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Atrybut</w:t>
            </w:r>
          </w:p>
        </w:tc>
        <w:tc>
          <w:tcPr>
            <w:tcW w:w="4088" w:type="dxa"/>
            <w:shd w:val="clear" w:color="auto" w:fill="D9D9D9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Parametr wymagany</w:t>
            </w:r>
          </w:p>
        </w:tc>
        <w:tc>
          <w:tcPr>
            <w:tcW w:w="3732" w:type="dxa"/>
            <w:shd w:val="clear" w:color="auto" w:fill="D9D9D9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Parametr oferowany</w:t>
            </w:r>
          </w:p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(wypełnia wykonawca)</w:t>
            </w:r>
          </w:p>
        </w:tc>
        <w:tc>
          <w:tcPr>
            <w:tcW w:w="2789" w:type="dxa"/>
            <w:gridSpan w:val="2"/>
            <w:shd w:val="clear" w:color="auto" w:fill="D9D9D9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Punktacja </w:t>
            </w: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br/>
              <w:t xml:space="preserve">w ramach kryteriów oceny ofert </w:t>
            </w:r>
          </w:p>
        </w:tc>
      </w:tr>
      <w:tr w:rsidR="00256327" w:rsidRPr="00256327" w:rsidTr="00B16269">
        <w:tc>
          <w:tcPr>
            <w:tcW w:w="53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2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Model</w:t>
            </w:r>
          </w:p>
        </w:tc>
        <w:tc>
          <w:tcPr>
            <w:tcW w:w="4088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 ofercie wymagane jest podanie modelu, symbolu oraz producenta</w:t>
            </w:r>
          </w:p>
        </w:tc>
        <w:tc>
          <w:tcPr>
            <w:tcW w:w="3732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53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42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Typ ekranu</w:t>
            </w:r>
          </w:p>
        </w:tc>
        <w:tc>
          <w:tcPr>
            <w:tcW w:w="4088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Ekran ciekłokrystaliczny  IPS z aktywną matrycą min. 23” (16:9)</w:t>
            </w:r>
          </w:p>
        </w:tc>
        <w:tc>
          <w:tcPr>
            <w:tcW w:w="3732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53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42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Rozmiar plamki</w:t>
            </w:r>
          </w:p>
        </w:tc>
        <w:tc>
          <w:tcPr>
            <w:tcW w:w="4088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maks. 0,265 mm</w:t>
            </w:r>
          </w:p>
        </w:tc>
        <w:tc>
          <w:tcPr>
            <w:tcW w:w="3732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53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42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Jasność</w:t>
            </w:r>
          </w:p>
        </w:tc>
        <w:tc>
          <w:tcPr>
            <w:tcW w:w="4088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Min. 250 cd/m2</w:t>
            </w:r>
          </w:p>
        </w:tc>
        <w:tc>
          <w:tcPr>
            <w:tcW w:w="3732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53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42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Kontrast</w:t>
            </w:r>
          </w:p>
        </w:tc>
        <w:tc>
          <w:tcPr>
            <w:tcW w:w="4088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1000:1, </w:t>
            </w: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br/>
              <w:t>dynamiczny nie mniej niż 4 000 000:1</w:t>
            </w:r>
          </w:p>
        </w:tc>
        <w:tc>
          <w:tcPr>
            <w:tcW w:w="3732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53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42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Kąty widzenia (pion/poziom)</w:t>
            </w:r>
          </w:p>
        </w:tc>
        <w:tc>
          <w:tcPr>
            <w:tcW w:w="4088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Nie mniejszy niż 178/178 stopni </w:t>
            </w: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lastRenderedPageBreak/>
              <w:t>(poziomo/pionowo)</w:t>
            </w:r>
          </w:p>
        </w:tc>
        <w:tc>
          <w:tcPr>
            <w:tcW w:w="3732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53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lastRenderedPageBreak/>
              <w:t>7</w:t>
            </w:r>
          </w:p>
        </w:tc>
        <w:tc>
          <w:tcPr>
            <w:tcW w:w="342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Czas reakcji matrycy</w:t>
            </w:r>
          </w:p>
        </w:tc>
        <w:tc>
          <w:tcPr>
            <w:tcW w:w="4088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maks. 8 ms</w:t>
            </w:r>
          </w:p>
        </w:tc>
        <w:tc>
          <w:tcPr>
            <w:tcW w:w="3732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53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42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Rozdzielczość nominalna</w:t>
            </w:r>
          </w:p>
        </w:tc>
        <w:tc>
          <w:tcPr>
            <w:tcW w:w="4088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1920 x 1080 przy 60Hz</w:t>
            </w:r>
          </w:p>
        </w:tc>
        <w:tc>
          <w:tcPr>
            <w:tcW w:w="3732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53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42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Pochylenie monitora</w:t>
            </w:r>
          </w:p>
        </w:tc>
        <w:tc>
          <w:tcPr>
            <w:tcW w:w="4088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 zakresie min. 25 stopni</w:t>
            </w:r>
          </w:p>
        </w:tc>
        <w:tc>
          <w:tcPr>
            <w:tcW w:w="3732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53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42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Wydłużenie w pionie</w:t>
            </w:r>
          </w:p>
        </w:tc>
        <w:tc>
          <w:tcPr>
            <w:tcW w:w="4088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Tak, min. 120 mm</w:t>
            </w:r>
          </w:p>
        </w:tc>
        <w:tc>
          <w:tcPr>
            <w:tcW w:w="3732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53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42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PIVOT</w:t>
            </w:r>
          </w:p>
        </w:tc>
        <w:tc>
          <w:tcPr>
            <w:tcW w:w="4088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732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53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42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Powłoka powierzchni ekranu</w:t>
            </w:r>
          </w:p>
        </w:tc>
        <w:tc>
          <w:tcPr>
            <w:tcW w:w="4088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Antyodblaskowa</w:t>
            </w:r>
          </w:p>
        </w:tc>
        <w:tc>
          <w:tcPr>
            <w:tcW w:w="3732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53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42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Podświetlenie</w:t>
            </w:r>
          </w:p>
        </w:tc>
        <w:tc>
          <w:tcPr>
            <w:tcW w:w="4088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System podświetlenia LED</w:t>
            </w:r>
          </w:p>
        </w:tc>
        <w:tc>
          <w:tcPr>
            <w:tcW w:w="3732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53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42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Zużycie energii</w:t>
            </w:r>
          </w:p>
        </w:tc>
        <w:tc>
          <w:tcPr>
            <w:tcW w:w="4088" w:type="dxa"/>
            <w:vAlign w:val="center"/>
          </w:tcPr>
          <w:p w:rsidR="00256327" w:rsidRPr="00256327" w:rsidRDefault="00256327" w:rsidP="000A387A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więcej niż 20 W (standardowo) /</w:t>
            </w:r>
            <w:r w:rsidRPr="000A387A">
              <w:rPr>
                <w:rFonts w:ascii="Calibri" w:eastAsia="Calibri" w:hAnsi="Calibri" w:cs="Calibri"/>
                <w:color w:val="FF0000"/>
                <w:sz w:val="22"/>
                <w:szCs w:val="22"/>
                <w:lang w:eastAsia="en-US"/>
              </w:rPr>
              <w:t xml:space="preserve"> </w:t>
            </w:r>
            <w:r w:rsidR="000A387A" w:rsidRPr="000A387A">
              <w:rPr>
                <w:rFonts w:ascii="Calibri" w:eastAsia="Calibri" w:hAnsi="Calibri" w:cs="Calibri"/>
                <w:color w:val="FF0000"/>
                <w:sz w:val="22"/>
                <w:szCs w:val="22"/>
                <w:lang w:eastAsia="en-US"/>
              </w:rPr>
              <w:t>55</w:t>
            </w:r>
            <w:r w:rsidRPr="000A387A">
              <w:rPr>
                <w:rFonts w:ascii="Calibri" w:eastAsia="Calibri" w:hAnsi="Calibri" w:cs="Calibri"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 (maksymalnie), czuwanie nie więcej niż 0,5W</w:t>
            </w:r>
          </w:p>
        </w:tc>
        <w:tc>
          <w:tcPr>
            <w:tcW w:w="3732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53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42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Bezpieczeństwo</w:t>
            </w:r>
          </w:p>
        </w:tc>
        <w:tc>
          <w:tcPr>
            <w:tcW w:w="4088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Monitor musi być wyposażony w tzw. </w:t>
            </w:r>
            <w:bookmarkStart w:id="1" w:name="_GoBack"/>
            <w:bookmarkEnd w:id="1"/>
            <w:proofErr w:type="spellStart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Kensington</w:t>
            </w:r>
            <w:proofErr w:type="spellEnd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Slot</w:t>
            </w:r>
          </w:p>
        </w:tc>
        <w:tc>
          <w:tcPr>
            <w:tcW w:w="3732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53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42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Waga z podstawą</w:t>
            </w:r>
          </w:p>
        </w:tc>
        <w:tc>
          <w:tcPr>
            <w:tcW w:w="4088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Maks. 5,80 kg</w:t>
            </w:r>
          </w:p>
        </w:tc>
        <w:tc>
          <w:tcPr>
            <w:tcW w:w="3732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53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42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Złącza ( nie mniej niż)</w:t>
            </w:r>
          </w:p>
        </w:tc>
        <w:tc>
          <w:tcPr>
            <w:tcW w:w="4088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1x 15-stykowe D-</w:t>
            </w:r>
            <w:proofErr w:type="spellStart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Sub</w:t>
            </w:r>
            <w:proofErr w:type="spellEnd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br/>
              <w:t>1x DVI-D (z HDCP) lub HDMI</w:t>
            </w: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br/>
            </w: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lastRenderedPageBreak/>
              <w:t xml:space="preserve">1x </w:t>
            </w:r>
            <w:proofErr w:type="spellStart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DisplayPort</w:t>
            </w:r>
            <w:proofErr w:type="spellEnd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br/>
              <w:t>3 x USB</w:t>
            </w:r>
          </w:p>
        </w:tc>
        <w:tc>
          <w:tcPr>
            <w:tcW w:w="3732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256327">
        <w:trPr>
          <w:trHeight w:val="1461"/>
        </w:trPr>
        <w:tc>
          <w:tcPr>
            <w:tcW w:w="534" w:type="dxa"/>
            <w:vMerge w:val="restart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lastRenderedPageBreak/>
              <w:t>18</w:t>
            </w:r>
          </w:p>
        </w:tc>
        <w:tc>
          <w:tcPr>
            <w:tcW w:w="3424" w:type="dxa"/>
            <w:vMerge w:val="restart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Gwarancja i serwis </w:t>
            </w:r>
          </w:p>
        </w:tc>
        <w:tc>
          <w:tcPr>
            <w:tcW w:w="4088" w:type="dxa"/>
            <w:vMerge w:val="restart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Min. 3 lata na miejscu u klienta</w:t>
            </w:r>
          </w:p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Czas usunięcia usterki - do końca następnego dnia roboczego.</w:t>
            </w:r>
          </w:p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Gwarancja musi oferować przez cały okres:</w:t>
            </w:r>
          </w:p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- usługi serwisowe świadczone w miejscu instalacji urządzenia oraz możliwość zgłaszania usterek przez portal internetowy dostępny online w trybie 24 godzinnym</w:t>
            </w:r>
          </w:p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Dostępność wsparcia technicznego minimum 5 dni w tygodniu (w języku polskim w dni robocze).</w:t>
            </w:r>
          </w:p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Serwis oferowanych urządzeń musi być realizowany przez producenta lub autoryzowanego partnera serwisowego producenta. Firma serwisująca musi </w:t>
            </w: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lastRenderedPageBreak/>
              <w:t xml:space="preserve">znajdować się na terenie RP. </w:t>
            </w:r>
          </w:p>
          <w:p w:rsidR="00256327" w:rsidRDefault="00256327" w:rsidP="00256327">
            <w:pPr>
              <w:tabs>
                <w:tab w:val="left" w:pos="7875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256327" w:rsidRDefault="00256327" w:rsidP="00256327">
            <w:pPr>
              <w:tabs>
                <w:tab w:val="left" w:pos="7875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256327" w:rsidRPr="00256327" w:rsidRDefault="00256327" w:rsidP="00256327">
            <w:pPr>
              <w:tabs>
                <w:tab w:val="left" w:pos="7875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Gwarancja zero martwych pikseli</w:t>
            </w:r>
          </w:p>
        </w:tc>
        <w:tc>
          <w:tcPr>
            <w:tcW w:w="3732" w:type="dxa"/>
            <w:vMerge w:val="restart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tcBorders>
              <w:bottom w:val="single" w:sz="4" w:space="0" w:color="auto"/>
            </w:tcBorders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Dotyczy kryterium „Gwarancja – monitor”</w:t>
            </w:r>
          </w:p>
        </w:tc>
      </w:tr>
      <w:tr w:rsidR="00256327" w:rsidRPr="00256327" w:rsidTr="00B16269">
        <w:trPr>
          <w:trHeight w:val="1905"/>
        </w:trPr>
        <w:tc>
          <w:tcPr>
            <w:tcW w:w="534" w:type="dxa"/>
            <w:vMerge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vMerge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vMerge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3732" w:type="dxa"/>
            <w:vMerge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327" w:rsidRPr="00256327" w:rsidDel="00B75445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Parametr oceniany: zaoferowany okres gwarancji monitora 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6327" w:rsidRPr="00256327" w:rsidDel="00B75445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Punkty „Z</w:t>
            </w:r>
            <w:r w:rsidRPr="00256327">
              <w:rPr>
                <w:rFonts w:ascii="Calibri" w:eastAsia="Calibri" w:hAnsi="Calibri" w:cs="Calibri"/>
                <w:sz w:val="22"/>
                <w:szCs w:val="22"/>
                <w:vertAlign w:val="subscript"/>
                <w:lang w:eastAsia="en-US"/>
              </w:rPr>
              <w:t>5</w:t>
            </w: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”</w:t>
            </w:r>
          </w:p>
        </w:tc>
      </w:tr>
      <w:tr w:rsidR="00256327" w:rsidRPr="00256327" w:rsidTr="00B16269">
        <w:trPr>
          <w:trHeight w:val="1048"/>
        </w:trPr>
        <w:tc>
          <w:tcPr>
            <w:tcW w:w="534" w:type="dxa"/>
            <w:vMerge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vMerge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vMerge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3732" w:type="dxa"/>
            <w:vMerge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327" w:rsidRPr="00256327" w:rsidDel="00631B68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3 lata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0 pkt</w:t>
            </w:r>
          </w:p>
        </w:tc>
      </w:tr>
      <w:tr w:rsidR="00256327" w:rsidRPr="00256327" w:rsidTr="00B16269">
        <w:trPr>
          <w:trHeight w:val="1740"/>
        </w:trPr>
        <w:tc>
          <w:tcPr>
            <w:tcW w:w="534" w:type="dxa"/>
            <w:vMerge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vMerge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vMerge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3732" w:type="dxa"/>
            <w:vMerge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327" w:rsidRPr="00256327" w:rsidDel="00631B68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 lata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5 pkt </w:t>
            </w:r>
          </w:p>
        </w:tc>
      </w:tr>
      <w:tr w:rsidR="00256327" w:rsidRPr="00256327" w:rsidTr="00B16269">
        <w:trPr>
          <w:trHeight w:val="1695"/>
        </w:trPr>
        <w:tc>
          <w:tcPr>
            <w:tcW w:w="534" w:type="dxa"/>
            <w:vMerge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vMerge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vMerge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3732" w:type="dxa"/>
            <w:vMerge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56327" w:rsidRPr="00256327" w:rsidDel="00631B68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5 lat i więcej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10 pkt</w:t>
            </w:r>
          </w:p>
        </w:tc>
      </w:tr>
      <w:tr w:rsidR="00256327" w:rsidRPr="00256327" w:rsidTr="00B16269">
        <w:tc>
          <w:tcPr>
            <w:tcW w:w="53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lastRenderedPageBreak/>
              <w:t>19</w:t>
            </w:r>
          </w:p>
        </w:tc>
        <w:tc>
          <w:tcPr>
            <w:tcW w:w="342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Certyfikaty</w:t>
            </w:r>
          </w:p>
        </w:tc>
        <w:tc>
          <w:tcPr>
            <w:tcW w:w="4088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Oferowany monitor musi spełniać normy: TCO, EPEAT Gold, ENERGY STAR, </w:t>
            </w:r>
            <w:proofErr w:type="spellStart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RoHS</w:t>
            </w:r>
            <w:proofErr w:type="spellEnd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lub równoważne</w:t>
            </w:r>
          </w:p>
        </w:tc>
        <w:tc>
          <w:tcPr>
            <w:tcW w:w="3732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rPr>
          <w:trHeight w:val="405"/>
        </w:trPr>
        <w:tc>
          <w:tcPr>
            <w:tcW w:w="534" w:type="dxa"/>
            <w:vMerge w:val="restart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424" w:type="dxa"/>
            <w:vMerge w:val="restart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Inne</w:t>
            </w:r>
          </w:p>
        </w:tc>
        <w:tc>
          <w:tcPr>
            <w:tcW w:w="4088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Odłączana stopa z VESA 100mm</w:t>
            </w:r>
          </w:p>
        </w:tc>
        <w:tc>
          <w:tcPr>
            <w:tcW w:w="3732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256327">
        <w:trPr>
          <w:trHeight w:val="785"/>
        </w:trPr>
        <w:tc>
          <w:tcPr>
            <w:tcW w:w="534" w:type="dxa"/>
            <w:vMerge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vMerge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Proponowany monitor ma być podłączany do komputera z wykorzystaniem złącza cyfrowego.</w:t>
            </w:r>
          </w:p>
        </w:tc>
        <w:tc>
          <w:tcPr>
            <w:tcW w:w="3732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</w:tbl>
    <w:p w:rsidR="00256327" w:rsidRPr="00256327" w:rsidRDefault="00256327" w:rsidP="00256327">
      <w:pPr>
        <w:tabs>
          <w:tab w:val="left" w:pos="7875"/>
        </w:tabs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256327" w:rsidRDefault="00256327" w:rsidP="00256327">
      <w:pPr>
        <w:tabs>
          <w:tab w:val="left" w:pos="7875"/>
        </w:tabs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256327" w:rsidRDefault="00256327" w:rsidP="00256327">
      <w:pPr>
        <w:tabs>
          <w:tab w:val="left" w:pos="7875"/>
        </w:tabs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256327" w:rsidRDefault="00256327" w:rsidP="00256327">
      <w:pPr>
        <w:tabs>
          <w:tab w:val="left" w:pos="7875"/>
        </w:tabs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256327" w:rsidRDefault="00256327" w:rsidP="00256327">
      <w:pPr>
        <w:tabs>
          <w:tab w:val="left" w:pos="7875"/>
        </w:tabs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256327" w:rsidRDefault="00256327" w:rsidP="00256327">
      <w:pPr>
        <w:tabs>
          <w:tab w:val="left" w:pos="7875"/>
        </w:tabs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256327" w:rsidRDefault="00256327" w:rsidP="00256327">
      <w:pPr>
        <w:tabs>
          <w:tab w:val="left" w:pos="7875"/>
        </w:tabs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256327" w:rsidRDefault="00256327" w:rsidP="00256327">
      <w:pPr>
        <w:tabs>
          <w:tab w:val="left" w:pos="7875"/>
        </w:tabs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 xml:space="preserve">Oświadczamy, że oferowane, powyżej wyspecyfikowane urządzenia są kompletne i po uruchomieniu będą  gotowe do pracy zgodnie z przeznaczeniem bez żadnych dodatkowych zakupów inwestycyjnych.  </w:t>
      </w:r>
    </w:p>
    <w:p w:rsidR="00256327" w:rsidRPr="00256327" w:rsidRDefault="00256327" w:rsidP="00256327">
      <w:pPr>
        <w:tabs>
          <w:tab w:val="left" w:pos="7875"/>
        </w:tabs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256327" w:rsidRDefault="00256327" w:rsidP="00256327">
      <w:pPr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…………………..……….…………………………………………..</w:t>
      </w:r>
    </w:p>
    <w:p w:rsidR="00256327" w:rsidRPr="00256327" w:rsidRDefault="00256327" w:rsidP="00256327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Podpis uprawnionego przedstawiciela Wykonawcy</w:t>
      </w:r>
    </w:p>
    <w:p w:rsidR="00256327" w:rsidRPr="00256327" w:rsidRDefault="00256327" w:rsidP="00256327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b/>
          <w:color w:val="FF0000"/>
          <w:sz w:val="22"/>
          <w:szCs w:val="22"/>
          <w:lang w:eastAsia="en-US"/>
        </w:rPr>
        <w:t>Dokument należy wypełnić elektronicznie i pod rygorem nieważności należy wnieść w postaci elektronicznej opatrzonej kwalifikowanym podpisem elektronicznym przez upoważnione osoby</w:t>
      </w:r>
    </w:p>
    <w:p w:rsidR="00E91C67" w:rsidRPr="00C563B4" w:rsidRDefault="00E91C67" w:rsidP="00E91C67">
      <w:pPr>
        <w:widowControl w:val="0"/>
        <w:shd w:val="clear" w:color="auto" w:fill="FFFFFF"/>
        <w:autoSpaceDE w:val="0"/>
        <w:autoSpaceDN w:val="0"/>
        <w:adjustRightInd w:val="0"/>
        <w:rPr>
          <w:rFonts w:ascii="Calibri" w:hAnsi="Calibri" w:cs="Calibri"/>
        </w:rPr>
      </w:pPr>
    </w:p>
    <w:sectPr w:rsidR="00E91C67" w:rsidRPr="00C563B4" w:rsidSect="007F2C40">
      <w:headerReference w:type="default" r:id="rId10"/>
      <w:footerReference w:type="default" r:id="rId11"/>
      <w:pgSz w:w="16838" w:h="11906" w:orient="landscape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2E7" w:rsidRDefault="001D12E7" w:rsidP="000917CF">
      <w:r>
        <w:separator/>
      </w:r>
    </w:p>
  </w:endnote>
  <w:endnote w:type="continuationSeparator" w:id="0">
    <w:p w:rsidR="001D12E7" w:rsidRDefault="001D12E7" w:rsidP="00091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E8E" w:rsidRDefault="00550E8E" w:rsidP="00550E8E">
    <w:pPr>
      <w:pStyle w:val="Stopka"/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noProof/>
        <w:color w:val="3333CC"/>
        <w:sz w:val="16"/>
        <w:szCs w:val="16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BBCB3CE" wp14:editId="714ACA76">
              <wp:simplePos x="0" y="0"/>
              <wp:positionH relativeFrom="column">
                <wp:posOffset>-118746</wp:posOffset>
              </wp:positionH>
              <wp:positionV relativeFrom="paragraph">
                <wp:posOffset>35560</wp:posOffset>
              </wp:positionV>
              <wp:extent cx="8982075" cy="9525"/>
              <wp:effectExtent l="0" t="0" r="28575" b="28575"/>
              <wp:wrapNone/>
              <wp:docPr id="7" name="Łącznik prostoliniow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8982075" cy="952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7BC4BB91" id="Łącznik prostoliniowy 7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.35pt,2.8pt" to="697.9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" strokeweight=".5pt"/>
          </w:pict>
        </mc:Fallback>
      </mc:AlternateContent>
    </w:r>
  </w:p>
  <w:tbl>
    <w:tblPr>
      <w:tblW w:w="9250" w:type="dxa"/>
      <w:jc w:val="righ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24"/>
      <w:gridCol w:w="926"/>
    </w:tblGrid>
    <w:tr w:rsidR="00550E8E" w:rsidTr="000D0AF2">
      <w:trPr>
        <w:jc w:val="right"/>
      </w:trPr>
      <w:tc>
        <w:tcPr>
          <w:tcW w:w="8324" w:type="dxa"/>
          <w:vAlign w:val="center"/>
        </w:tcPr>
        <w:p w:rsidR="00550E8E" w:rsidRDefault="00550E8E" w:rsidP="000D0AF2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</w:rPr>
          </w:pPr>
          <w:r>
            <w:rPr>
              <w:rFonts w:ascii="Tahoma" w:hAnsi="Tahoma"/>
              <w:b/>
              <w:color w:val="177291"/>
              <w:sz w:val="14"/>
              <w:szCs w:val="14"/>
            </w:rPr>
            <w:t>Agencja Oceny Technologii Medycznych</w:t>
          </w:r>
          <w:r w:rsidRPr="002B2DB2">
            <w:rPr>
              <w:rFonts w:ascii="Tahoma" w:hAnsi="Tahoma"/>
              <w:b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t>i T</w:t>
          </w:r>
          <w:r w:rsidRPr="002B2DB2">
            <w:rPr>
              <w:rFonts w:ascii="Tahoma" w:hAnsi="Tahoma"/>
              <w:b/>
              <w:color w:val="177291"/>
              <w:sz w:val="14"/>
              <w:szCs w:val="14"/>
            </w:rPr>
            <w:t>aryfikacji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t xml:space="preserve">  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br/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ul. Karolkowa 30, 01-207 Warszawa tel. +48 22 376 78 00 fax +48 22 376 78 01 </w:t>
          </w:r>
          <w:r>
            <w:rPr>
              <w:rFonts w:ascii="Tahoma" w:hAnsi="Tahoma"/>
              <w:color w:val="177291"/>
              <w:sz w:val="14"/>
              <w:szCs w:val="14"/>
            </w:rPr>
            <w:br/>
          </w:r>
          <w:r w:rsidRPr="006546E8">
            <w:rPr>
              <w:rFonts w:ascii="Tahoma" w:hAnsi="Tahoma"/>
              <w:color w:val="177291"/>
              <w:sz w:val="14"/>
              <w:szCs w:val="14"/>
            </w:rPr>
            <w:t>NIP 525-23-47-183  REGON 140278400</w:t>
          </w:r>
        </w:p>
        <w:p w:rsidR="00550E8E" w:rsidRPr="004A25FC" w:rsidRDefault="00550E8E" w:rsidP="000D0AF2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  <w:u w:val="single"/>
              <w:lang w:val="en-US"/>
            </w:rPr>
          </w:pPr>
          <w:r w:rsidRPr="00953A8D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 w:rsidRPr="004A25FC">
            <w:rPr>
              <w:rFonts w:ascii="Tahoma" w:hAnsi="Tahoma"/>
              <w:color w:val="177291"/>
              <w:sz w:val="14"/>
              <w:szCs w:val="14"/>
              <w:lang w:val="en-US"/>
            </w:rPr>
            <w:t xml:space="preserve">e-mail: </w:t>
          </w:r>
          <w:hyperlink r:id="rId1" w:history="1">
            <w:r w:rsidRPr="004A25FC">
              <w:rPr>
                <w:rStyle w:val="Hipercze"/>
                <w:rFonts w:ascii="Tahoma" w:hAnsi="Tahoma"/>
                <w:sz w:val="14"/>
                <w:szCs w:val="14"/>
                <w:lang w:val="en-US"/>
              </w:rPr>
              <w:t>sekretariat@aotmit.gov.p</w:t>
            </w:r>
          </w:hyperlink>
          <w:r w:rsidRPr="004A25FC">
            <w:rPr>
              <w:rFonts w:ascii="Tahoma" w:hAnsi="Tahoma"/>
              <w:color w:val="177291"/>
              <w:sz w:val="14"/>
              <w:szCs w:val="14"/>
              <w:lang w:val="en-US"/>
            </w:rPr>
            <w:t xml:space="preserve">l  </w:t>
          </w:r>
        </w:p>
        <w:p w:rsidR="00550E8E" w:rsidRDefault="000A387A" w:rsidP="000D0AF2">
          <w:pPr>
            <w:pStyle w:val="Zawartotabeli"/>
            <w:jc w:val="right"/>
          </w:pPr>
          <w:hyperlink r:id="rId2" w:history="1">
            <w:r w:rsidR="00550E8E">
              <w:rPr>
                <w:rStyle w:val="Hipercze"/>
                <w:rFonts w:ascii="Tahoma" w:hAnsi="Tahoma"/>
              </w:rPr>
              <w:t>www.aotmit.gov.pl</w:t>
            </w:r>
          </w:hyperlink>
          <w:r w:rsidR="00550E8E">
            <w:rPr>
              <w:rFonts w:ascii="Tahoma" w:hAnsi="Tahoma"/>
              <w:b/>
              <w:color w:val="177291"/>
              <w:sz w:val="20"/>
              <w:u w:val="single"/>
            </w:rPr>
            <w:t xml:space="preserve"> </w:t>
          </w:r>
          <w:r w:rsidR="00550E8E">
            <w:t xml:space="preserve"> </w:t>
          </w:r>
        </w:p>
      </w:tc>
      <w:tc>
        <w:tcPr>
          <w:tcW w:w="926" w:type="dxa"/>
          <w:vAlign w:val="center"/>
        </w:tcPr>
        <w:p w:rsidR="00550E8E" w:rsidRDefault="00550E8E" w:rsidP="000D0AF2">
          <w:pPr>
            <w:pStyle w:val="Zawartotabeli"/>
            <w:jc w:val="right"/>
            <w:rPr>
              <w:rFonts w:ascii="Tahoma" w:hAnsi="Tahoma"/>
              <w:sz w:val="22"/>
              <w:szCs w:val="22"/>
            </w:rPr>
          </w:pPr>
          <w:r>
            <w:rPr>
              <w:rFonts w:ascii="Tahoma" w:hAnsi="Tahoma"/>
              <w:noProof/>
              <w:sz w:val="22"/>
              <w:szCs w:val="22"/>
              <w:lang w:eastAsia="pl-PL"/>
            </w:rPr>
            <w:drawing>
              <wp:inline distT="0" distB="0" distL="0" distR="0" wp14:anchorId="5D460EE5" wp14:editId="63B6551C">
                <wp:extent cx="466285" cy="466285"/>
                <wp:effectExtent l="0" t="0" r="0" b="0"/>
                <wp:docPr id="14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285" cy="466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  <w:sz w:val="22"/>
              <w:szCs w:val="22"/>
            </w:rPr>
            <w:t xml:space="preserve"> </w:t>
          </w:r>
        </w:p>
      </w:tc>
    </w:tr>
  </w:tbl>
  <w:p w:rsidR="000917CF" w:rsidRDefault="000917C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2E7" w:rsidRDefault="001D12E7" w:rsidP="000917CF">
      <w:r>
        <w:separator/>
      </w:r>
    </w:p>
  </w:footnote>
  <w:footnote w:type="continuationSeparator" w:id="0">
    <w:p w:rsidR="001D12E7" w:rsidRDefault="001D12E7" w:rsidP="000917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72"/>
      <w:gridCol w:w="6915"/>
    </w:tblGrid>
    <w:tr w:rsidR="00550E8E" w:rsidTr="00FA7B40">
      <w:trPr>
        <w:trHeight w:val="1304"/>
      </w:trPr>
      <w:tc>
        <w:tcPr>
          <w:tcW w:w="1572" w:type="dxa"/>
          <w:vAlign w:val="center"/>
        </w:tcPr>
        <w:p w:rsidR="00550E8E" w:rsidRDefault="00550E8E" w:rsidP="000D0AF2">
          <w:pPr>
            <w:pStyle w:val="Zawartotabeli"/>
            <w:rPr>
              <w:rFonts w:ascii="Tahoma" w:hAnsi="Tahoma"/>
            </w:rPr>
          </w:pPr>
          <w:r>
            <w:rPr>
              <w:rFonts w:ascii="Tahoma" w:hAnsi="Tahoma"/>
              <w:noProof/>
              <w:lang w:eastAsia="pl-PL"/>
            </w:rPr>
            <w:drawing>
              <wp:inline distT="0" distB="0" distL="0" distR="0" wp14:anchorId="3AA3D0DD" wp14:editId="39907ADD">
                <wp:extent cx="819150" cy="819150"/>
                <wp:effectExtent l="0" t="0" r="0" b="0"/>
                <wp:docPr id="13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336" cy="8193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</w:rPr>
            <w:t xml:space="preserve"> </w:t>
          </w:r>
        </w:p>
      </w:tc>
      <w:tc>
        <w:tcPr>
          <w:tcW w:w="6915" w:type="dxa"/>
        </w:tcPr>
        <w:p w:rsidR="00550E8E" w:rsidRPr="002B2DB2" w:rsidRDefault="00550E8E" w:rsidP="000D0AF2">
          <w:pPr>
            <w:pStyle w:val="Zawartotabeli"/>
            <w:spacing w:before="165"/>
            <w:rPr>
              <w:rFonts w:ascii="Tahoma" w:hAnsi="Tahoma"/>
              <w:b/>
              <w:color w:val="177291"/>
              <w:sz w:val="26"/>
              <w:szCs w:val="26"/>
            </w:rPr>
          </w:pPr>
          <w:r>
            <w:rPr>
              <w:rFonts w:ascii="Tahoma" w:hAnsi="Tahoma"/>
              <w:b/>
              <w:color w:val="177291"/>
              <w:sz w:val="26"/>
              <w:szCs w:val="26"/>
            </w:rPr>
            <w:t>Agencja Oceny Technologii Medycznych</w:t>
          </w:r>
          <w:r w:rsidRPr="002B2DB2">
            <w:rPr>
              <w:rFonts w:ascii="Tahoma" w:hAnsi="Tahoma"/>
              <w:b/>
              <w:color w:val="177291"/>
              <w:sz w:val="26"/>
              <w:szCs w:val="26"/>
            </w:rPr>
            <w:t xml:space="preserve"> i Taryfikacji</w:t>
          </w:r>
        </w:p>
        <w:p w:rsidR="00550E8E" w:rsidRDefault="00550E8E" w:rsidP="000D0AF2">
          <w:pPr>
            <w:pStyle w:val="Zawartotabeli"/>
          </w:pPr>
        </w:p>
        <w:p w:rsidR="00550E8E" w:rsidRDefault="00550E8E" w:rsidP="000D0AF2">
          <w:pPr>
            <w:pStyle w:val="Zawartotabeli"/>
            <w:rPr>
              <w:rFonts w:ascii="Tahoma" w:hAnsi="Tahoma"/>
              <w:b/>
              <w:color w:val="177291"/>
              <w:sz w:val="20"/>
            </w:rPr>
          </w:pPr>
          <w:r>
            <w:rPr>
              <w:rFonts w:ascii="Tahoma" w:hAnsi="Tahoma"/>
              <w:b/>
              <w:color w:val="177291"/>
              <w:sz w:val="20"/>
            </w:rPr>
            <w:t>www.aotm</w:t>
          </w:r>
          <w:r w:rsidRPr="002B2DB2">
            <w:rPr>
              <w:rFonts w:ascii="Tahoma" w:hAnsi="Tahoma"/>
              <w:b/>
              <w:color w:val="177291"/>
              <w:sz w:val="20"/>
            </w:rPr>
            <w:t>it</w:t>
          </w:r>
          <w:r>
            <w:rPr>
              <w:rFonts w:ascii="Tahoma" w:hAnsi="Tahoma"/>
              <w:b/>
              <w:color w:val="177291"/>
              <w:sz w:val="20"/>
            </w:rPr>
            <w:t>.gov.pl</w:t>
          </w:r>
        </w:p>
      </w:tc>
    </w:tr>
  </w:tbl>
  <w:p w:rsidR="00FA7B40" w:rsidRPr="00FA7B40" w:rsidRDefault="007F2C40" w:rsidP="007F2C40">
    <w:pPr>
      <w:tabs>
        <w:tab w:val="num" w:pos="284"/>
      </w:tabs>
      <w:ind w:left="284" w:hanging="284"/>
      <w:jc w:val="right"/>
      <w:rPr>
        <w:rFonts w:ascii="Calibri" w:hAnsi="Calibri" w:cs="Calibri"/>
        <w:b/>
        <w:sz w:val="22"/>
        <w:szCs w:val="24"/>
      </w:rPr>
    </w:pPr>
    <w:r>
      <w:rPr>
        <w:rFonts w:ascii="Calibri" w:hAnsi="Calibri" w:cs="Calibri"/>
        <w:b/>
        <w:sz w:val="22"/>
        <w:szCs w:val="24"/>
      </w:rPr>
      <w:t>Załącznik nr 4.2</w:t>
    </w:r>
    <w:r w:rsidR="00FA7B40" w:rsidRPr="00FA7B40">
      <w:rPr>
        <w:rFonts w:ascii="Calibri" w:hAnsi="Calibri" w:cs="Calibri"/>
        <w:b/>
        <w:sz w:val="22"/>
        <w:szCs w:val="24"/>
      </w:rPr>
      <w:t xml:space="preserve"> do SIWZ</w:t>
    </w:r>
  </w:p>
  <w:p w:rsidR="00550E8E" w:rsidRDefault="00550E8E" w:rsidP="00FA7B40">
    <w:pPr>
      <w:pStyle w:val="Nagwek"/>
      <w:tabs>
        <w:tab w:val="clear" w:pos="4536"/>
        <w:tab w:val="clear" w:pos="9072"/>
      </w:tabs>
      <w:jc w:val="right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76C63C2F" wp14:editId="2DFFD75A">
              <wp:simplePos x="0" y="0"/>
              <wp:positionH relativeFrom="column">
                <wp:posOffset>-4446</wp:posOffset>
              </wp:positionH>
              <wp:positionV relativeFrom="paragraph">
                <wp:posOffset>125095</wp:posOffset>
              </wp:positionV>
              <wp:extent cx="8867775" cy="9525"/>
              <wp:effectExtent l="0" t="0" r="28575" b="28575"/>
              <wp:wrapNone/>
              <wp:docPr id="6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8867775" cy="952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03E07ED9" id="Łącznik prostoliniowy 6" o:spid="_x0000_s1026" style="position:absolute;flip:y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35pt,9.85pt" to="697.9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A"/>
    <w:multiLevelType w:val="multilevel"/>
    <w:tmpl w:val="BEA40F46"/>
    <w:name w:val="WW8Num1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E"/>
    <w:multiLevelType w:val="singleLevel"/>
    <w:tmpl w:val="11403898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/>
      </w:rPr>
    </w:lvl>
  </w:abstractNum>
  <w:abstractNum w:abstractNumId="3">
    <w:nsid w:val="00000012"/>
    <w:multiLevelType w:val="singleLevel"/>
    <w:tmpl w:val="853CD12A"/>
    <w:name w:val="WW8Num20"/>
    <w:lvl w:ilvl="0">
      <w:start w:val="1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ascii="Calibri" w:hAnsi="Calibri" w:cs="Calibri" w:hint="default"/>
        <w:b w:val="0"/>
        <w:i w:val="0"/>
        <w:color w:val="auto"/>
        <w:sz w:val="24"/>
        <w:szCs w:val="24"/>
      </w:rPr>
    </w:lvl>
  </w:abstractNum>
  <w:abstractNum w:abstractNumId="4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00000014"/>
    <w:multiLevelType w:val="singleLevel"/>
    <w:tmpl w:val="00000014"/>
    <w:name w:val="WW8Num45"/>
    <w:lvl w:ilvl="0">
      <w:start w:val="1"/>
      <w:numFmt w:val="lowerLetter"/>
      <w:lvlText w:val="%1)"/>
      <w:lvlJc w:val="left"/>
      <w:pPr>
        <w:tabs>
          <w:tab w:val="num" w:pos="1080"/>
        </w:tabs>
      </w:pPr>
      <w:rPr>
        <w:color w:val="auto"/>
      </w:rPr>
    </w:lvl>
  </w:abstractNum>
  <w:abstractNum w:abstractNumId="6">
    <w:nsid w:val="0000001D"/>
    <w:multiLevelType w:val="multilevel"/>
    <w:tmpl w:val="0000001D"/>
    <w:name w:val="WW8Num32"/>
    <w:lvl w:ilvl="0">
      <w:start w:val="8"/>
      <w:numFmt w:val="upperRoman"/>
      <w:lvlText w:val="%1."/>
      <w:lvlJc w:val="left"/>
      <w:pPr>
        <w:tabs>
          <w:tab w:val="num" w:pos="0"/>
        </w:tabs>
        <w:ind w:left="1004" w:hanging="720"/>
      </w:pPr>
    </w:lvl>
    <w:lvl w:ilvl="1">
      <w:start w:val="1"/>
      <w:numFmt w:val="upperRoman"/>
      <w:lvlText w:val="%2."/>
      <w:lvlJc w:val="left"/>
      <w:pPr>
        <w:tabs>
          <w:tab w:val="num" w:pos="0"/>
        </w:tabs>
        <w:ind w:left="1505" w:hanging="360"/>
      </w:pPr>
    </w:lvl>
    <w:lvl w:ilvl="2">
      <w:start w:val="10"/>
      <w:numFmt w:val="decimal"/>
      <w:lvlText w:val="%3."/>
      <w:lvlJc w:val="left"/>
      <w:pPr>
        <w:tabs>
          <w:tab w:val="num" w:pos="0"/>
        </w:tabs>
        <w:ind w:left="2405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65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545" w:hanging="180"/>
      </w:pPr>
    </w:lvl>
  </w:abstractNum>
  <w:abstractNum w:abstractNumId="7">
    <w:nsid w:val="0246667A"/>
    <w:multiLevelType w:val="singleLevel"/>
    <w:tmpl w:val="68D65AB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>
    <w:nsid w:val="06BD379F"/>
    <w:multiLevelType w:val="hybridMultilevel"/>
    <w:tmpl w:val="88B864C4"/>
    <w:lvl w:ilvl="0" w:tplc="3B023E62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0A533BA2"/>
    <w:multiLevelType w:val="hybridMultilevel"/>
    <w:tmpl w:val="069CEC8A"/>
    <w:lvl w:ilvl="0" w:tplc="D1C6408A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0D19192F"/>
    <w:multiLevelType w:val="hybridMultilevel"/>
    <w:tmpl w:val="56F6A8D4"/>
    <w:lvl w:ilvl="0" w:tplc="D692606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5A8E4BE6">
      <w:start w:val="1"/>
      <w:numFmt w:val="decimal"/>
      <w:lvlText w:val="%2)"/>
      <w:lvlJc w:val="left"/>
      <w:pPr>
        <w:tabs>
          <w:tab w:val="num" w:pos="797"/>
        </w:tabs>
        <w:ind w:left="797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3" w:tplc="FBEC2EF4">
      <w:start w:val="3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7" w:tplc="57408FE6">
      <w:start w:val="27"/>
      <w:numFmt w:val="upperRoman"/>
      <w:lvlText w:val="%8."/>
      <w:lvlJc w:val="left"/>
      <w:pPr>
        <w:ind w:left="5477" w:hanging="720"/>
      </w:pPr>
      <w:rPr>
        <w:rFonts w:hint="default"/>
        <w:b/>
        <w:sz w:val="28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  <w:rPr>
        <w:rFonts w:cs="Times New Roman"/>
      </w:rPr>
    </w:lvl>
  </w:abstractNum>
  <w:abstractNum w:abstractNumId="11">
    <w:nsid w:val="11E5235E"/>
    <w:multiLevelType w:val="multilevel"/>
    <w:tmpl w:val="B39607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15C43585"/>
    <w:multiLevelType w:val="hybridMultilevel"/>
    <w:tmpl w:val="DE1C8A86"/>
    <w:lvl w:ilvl="0" w:tplc="0415000F">
      <w:start w:val="1"/>
      <w:numFmt w:val="decimal"/>
      <w:lvlText w:val="%1."/>
      <w:lvlJc w:val="left"/>
      <w:pPr>
        <w:ind w:left="1931" w:hanging="360"/>
      </w:p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3">
    <w:nsid w:val="162546DD"/>
    <w:multiLevelType w:val="hybridMultilevel"/>
    <w:tmpl w:val="FF74A236"/>
    <w:lvl w:ilvl="0" w:tplc="87F0A7F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4">
    <w:nsid w:val="198C477D"/>
    <w:multiLevelType w:val="hybridMultilevel"/>
    <w:tmpl w:val="21B2F8C8"/>
    <w:lvl w:ilvl="0" w:tplc="29C23E1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9A571F8"/>
    <w:multiLevelType w:val="hybridMultilevel"/>
    <w:tmpl w:val="FFEC88D8"/>
    <w:lvl w:ilvl="0" w:tplc="77EC08E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1D8E75BD"/>
    <w:multiLevelType w:val="hybridMultilevel"/>
    <w:tmpl w:val="803AC9C2"/>
    <w:lvl w:ilvl="0" w:tplc="7598A6E4">
      <w:start w:val="1"/>
      <w:numFmt w:val="bullet"/>
      <w:pStyle w:val="tekstinpunktowanie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7">
    <w:nsid w:val="24EF1451"/>
    <w:multiLevelType w:val="hybridMultilevel"/>
    <w:tmpl w:val="FF74A236"/>
    <w:lvl w:ilvl="0" w:tplc="87F0A7F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>
    <w:nsid w:val="28B843A2"/>
    <w:multiLevelType w:val="hybridMultilevel"/>
    <w:tmpl w:val="C7A8EFCC"/>
    <w:lvl w:ilvl="0" w:tplc="04150017">
      <w:start w:val="1"/>
      <w:numFmt w:val="lowerLetter"/>
      <w:lvlText w:val="%1)"/>
      <w:lvlJc w:val="left"/>
      <w:pPr>
        <w:ind w:left="2651" w:hanging="360"/>
      </w:pPr>
    </w:lvl>
    <w:lvl w:ilvl="1" w:tplc="04150019" w:tentative="1">
      <w:start w:val="1"/>
      <w:numFmt w:val="lowerLetter"/>
      <w:lvlText w:val="%2."/>
      <w:lvlJc w:val="left"/>
      <w:pPr>
        <w:ind w:left="3371" w:hanging="360"/>
      </w:pPr>
    </w:lvl>
    <w:lvl w:ilvl="2" w:tplc="0415001B" w:tentative="1">
      <w:start w:val="1"/>
      <w:numFmt w:val="lowerRoman"/>
      <w:lvlText w:val="%3."/>
      <w:lvlJc w:val="right"/>
      <w:pPr>
        <w:ind w:left="4091" w:hanging="180"/>
      </w:pPr>
    </w:lvl>
    <w:lvl w:ilvl="3" w:tplc="0415000F" w:tentative="1">
      <w:start w:val="1"/>
      <w:numFmt w:val="decimal"/>
      <w:lvlText w:val="%4."/>
      <w:lvlJc w:val="left"/>
      <w:pPr>
        <w:ind w:left="4811" w:hanging="360"/>
      </w:pPr>
    </w:lvl>
    <w:lvl w:ilvl="4" w:tplc="04150019" w:tentative="1">
      <w:start w:val="1"/>
      <w:numFmt w:val="lowerLetter"/>
      <w:lvlText w:val="%5."/>
      <w:lvlJc w:val="left"/>
      <w:pPr>
        <w:ind w:left="5531" w:hanging="360"/>
      </w:pPr>
    </w:lvl>
    <w:lvl w:ilvl="5" w:tplc="0415001B" w:tentative="1">
      <w:start w:val="1"/>
      <w:numFmt w:val="lowerRoman"/>
      <w:lvlText w:val="%6."/>
      <w:lvlJc w:val="right"/>
      <w:pPr>
        <w:ind w:left="6251" w:hanging="180"/>
      </w:pPr>
    </w:lvl>
    <w:lvl w:ilvl="6" w:tplc="0415000F" w:tentative="1">
      <w:start w:val="1"/>
      <w:numFmt w:val="decimal"/>
      <w:lvlText w:val="%7."/>
      <w:lvlJc w:val="left"/>
      <w:pPr>
        <w:ind w:left="6971" w:hanging="360"/>
      </w:pPr>
    </w:lvl>
    <w:lvl w:ilvl="7" w:tplc="04150019" w:tentative="1">
      <w:start w:val="1"/>
      <w:numFmt w:val="lowerLetter"/>
      <w:lvlText w:val="%8."/>
      <w:lvlJc w:val="left"/>
      <w:pPr>
        <w:ind w:left="7691" w:hanging="360"/>
      </w:pPr>
    </w:lvl>
    <w:lvl w:ilvl="8" w:tplc="0415001B" w:tentative="1">
      <w:start w:val="1"/>
      <w:numFmt w:val="lowerRoman"/>
      <w:lvlText w:val="%9."/>
      <w:lvlJc w:val="right"/>
      <w:pPr>
        <w:ind w:left="8411" w:hanging="180"/>
      </w:pPr>
    </w:lvl>
  </w:abstractNum>
  <w:abstractNum w:abstractNumId="19">
    <w:nsid w:val="2AA127F6"/>
    <w:multiLevelType w:val="hybridMultilevel"/>
    <w:tmpl w:val="CBEA73CA"/>
    <w:lvl w:ilvl="0" w:tplc="36244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D1C6408A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  <w:szCs w:val="24"/>
      </w:rPr>
    </w:lvl>
    <w:lvl w:ilvl="2" w:tplc="64F20FF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7C6800E">
      <w:start w:val="1"/>
      <w:numFmt w:val="upperRoman"/>
      <w:lvlText w:val="%4."/>
      <w:lvlJc w:val="left"/>
      <w:pPr>
        <w:ind w:left="720" w:hanging="72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1F25675"/>
    <w:multiLevelType w:val="hybridMultilevel"/>
    <w:tmpl w:val="8A986D2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39D4487D"/>
    <w:multiLevelType w:val="hybridMultilevel"/>
    <w:tmpl w:val="56CE89AC"/>
    <w:styleLink w:val="Numery"/>
    <w:lvl w:ilvl="0" w:tplc="128E2204">
      <w:start w:val="1"/>
      <w:numFmt w:val="decimal"/>
      <w:lvlText w:val="%1."/>
      <w:lvlJc w:val="left"/>
      <w:pPr>
        <w:tabs>
          <w:tab w:val="left" w:pos="3855"/>
        </w:tabs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50FD9E">
      <w:start w:val="1"/>
      <w:numFmt w:val="decimal"/>
      <w:lvlText w:val="%2."/>
      <w:lvlJc w:val="left"/>
      <w:pPr>
        <w:tabs>
          <w:tab w:val="left" w:pos="3855"/>
        </w:tabs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4AC22A">
      <w:start w:val="1"/>
      <w:numFmt w:val="decimal"/>
      <w:lvlText w:val="%3."/>
      <w:lvlJc w:val="left"/>
      <w:pPr>
        <w:tabs>
          <w:tab w:val="left" w:pos="3855"/>
        </w:tabs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D6569C">
      <w:start w:val="1"/>
      <w:numFmt w:val="decimal"/>
      <w:lvlText w:val="%4."/>
      <w:lvlJc w:val="left"/>
      <w:pPr>
        <w:tabs>
          <w:tab w:val="left" w:pos="3855"/>
        </w:tabs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127E46">
      <w:start w:val="1"/>
      <w:numFmt w:val="decimal"/>
      <w:lvlText w:val="%5."/>
      <w:lvlJc w:val="left"/>
      <w:pPr>
        <w:tabs>
          <w:tab w:val="left" w:pos="3855"/>
        </w:tabs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6C0296">
      <w:start w:val="1"/>
      <w:numFmt w:val="decimal"/>
      <w:lvlText w:val="%6."/>
      <w:lvlJc w:val="left"/>
      <w:pPr>
        <w:tabs>
          <w:tab w:val="left" w:pos="3855"/>
        </w:tabs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E9CBFD0">
      <w:start w:val="1"/>
      <w:numFmt w:val="decimal"/>
      <w:lvlText w:val="%7."/>
      <w:lvlJc w:val="left"/>
      <w:pPr>
        <w:tabs>
          <w:tab w:val="left" w:pos="3855"/>
        </w:tabs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BA151E">
      <w:start w:val="1"/>
      <w:numFmt w:val="decimal"/>
      <w:lvlText w:val="%8."/>
      <w:lvlJc w:val="left"/>
      <w:pPr>
        <w:tabs>
          <w:tab w:val="left" w:pos="3855"/>
        </w:tabs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2A29DA">
      <w:start w:val="1"/>
      <w:numFmt w:val="decimal"/>
      <w:lvlText w:val="%9."/>
      <w:lvlJc w:val="left"/>
      <w:pPr>
        <w:tabs>
          <w:tab w:val="left" w:pos="3855"/>
        </w:tabs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4042621B"/>
    <w:multiLevelType w:val="multilevel"/>
    <w:tmpl w:val="BCB86FD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0EC4EA7"/>
    <w:multiLevelType w:val="hybridMultilevel"/>
    <w:tmpl w:val="47FABAFE"/>
    <w:lvl w:ilvl="0" w:tplc="CF2A077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928"/>
        </w:tabs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48"/>
        </w:tabs>
        <w:ind w:left="164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68"/>
        </w:tabs>
        <w:ind w:left="236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88"/>
        </w:tabs>
        <w:ind w:left="308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08"/>
        </w:tabs>
        <w:ind w:left="380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28"/>
        </w:tabs>
        <w:ind w:left="452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48"/>
        </w:tabs>
        <w:ind w:left="524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68"/>
        </w:tabs>
        <w:ind w:left="5968" w:hanging="180"/>
      </w:pPr>
    </w:lvl>
  </w:abstractNum>
  <w:abstractNum w:abstractNumId="24">
    <w:nsid w:val="46643639"/>
    <w:multiLevelType w:val="hybridMultilevel"/>
    <w:tmpl w:val="094E6BCC"/>
    <w:lvl w:ilvl="0" w:tplc="DA663E1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6F63A3"/>
    <w:multiLevelType w:val="hybridMultilevel"/>
    <w:tmpl w:val="DF04572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9A75959"/>
    <w:multiLevelType w:val="hybridMultilevel"/>
    <w:tmpl w:val="80523EC8"/>
    <w:lvl w:ilvl="0" w:tplc="CEB479D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4BCF0BC6"/>
    <w:multiLevelType w:val="hybridMultilevel"/>
    <w:tmpl w:val="D9F2A6FE"/>
    <w:name w:val="WW8Num132"/>
    <w:lvl w:ilvl="0" w:tplc="0000000D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6742E108">
      <w:start w:val="5"/>
      <w:numFmt w:val="upperRoman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ECAC00FA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BFD6229"/>
    <w:multiLevelType w:val="hybridMultilevel"/>
    <w:tmpl w:val="1F1AA412"/>
    <w:lvl w:ilvl="0" w:tplc="D1C6408A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3C4CA4"/>
    <w:multiLevelType w:val="hybridMultilevel"/>
    <w:tmpl w:val="D6760B30"/>
    <w:lvl w:ilvl="0" w:tplc="5A8E4BE6">
      <w:start w:val="1"/>
      <w:numFmt w:val="decimal"/>
      <w:lvlText w:val="%1)"/>
      <w:lvlJc w:val="left"/>
      <w:pPr>
        <w:tabs>
          <w:tab w:val="num" w:pos="797"/>
        </w:tabs>
        <w:ind w:left="797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D6462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50E06BDA"/>
    <w:multiLevelType w:val="multilevel"/>
    <w:tmpl w:val="AB64937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2263E57"/>
    <w:multiLevelType w:val="hybridMultilevel"/>
    <w:tmpl w:val="01C68566"/>
    <w:lvl w:ilvl="0" w:tplc="4F5CDDB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096CF3"/>
    <w:multiLevelType w:val="multilevel"/>
    <w:tmpl w:val="FDBCAB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7AC3722"/>
    <w:multiLevelType w:val="hybridMultilevel"/>
    <w:tmpl w:val="8326DC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A1518D"/>
    <w:multiLevelType w:val="hybridMultilevel"/>
    <w:tmpl w:val="559A6D64"/>
    <w:lvl w:ilvl="0" w:tplc="CF2A077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31"/>
        </w:tabs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51"/>
        </w:tabs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71"/>
        </w:tabs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91"/>
        </w:tabs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11"/>
        </w:tabs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31"/>
        </w:tabs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51"/>
        </w:tabs>
        <w:ind w:left="6251" w:hanging="180"/>
      </w:pPr>
    </w:lvl>
  </w:abstractNum>
  <w:abstractNum w:abstractNumId="36">
    <w:nsid w:val="591B2754"/>
    <w:multiLevelType w:val="hybridMultilevel"/>
    <w:tmpl w:val="80523EC8"/>
    <w:lvl w:ilvl="0" w:tplc="CEB479DA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37">
    <w:nsid w:val="5B187107"/>
    <w:multiLevelType w:val="hybridMultilevel"/>
    <w:tmpl w:val="D50CBF8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5BBF7755"/>
    <w:multiLevelType w:val="hybridMultilevel"/>
    <w:tmpl w:val="B86EF15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5C421ECC"/>
    <w:multiLevelType w:val="hybridMultilevel"/>
    <w:tmpl w:val="6EBEF146"/>
    <w:lvl w:ilvl="0" w:tplc="DCC614A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0">
    <w:nsid w:val="603C297C"/>
    <w:multiLevelType w:val="hybridMultilevel"/>
    <w:tmpl w:val="21B2F8C8"/>
    <w:name w:val="WW8Num272"/>
    <w:lvl w:ilvl="0" w:tplc="29C23E1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17D34C6"/>
    <w:multiLevelType w:val="hybridMultilevel"/>
    <w:tmpl w:val="5E00B03C"/>
    <w:lvl w:ilvl="0" w:tplc="A4B2AE2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62691DB5"/>
    <w:multiLevelType w:val="hybridMultilevel"/>
    <w:tmpl w:val="F46204C0"/>
    <w:lvl w:ilvl="0" w:tplc="79CC071A">
      <w:start w:val="1"/>
      <w:numFmt w:val="decimal"/>
      <w:lvlText w:val="%1)"/>
      <w:lvlJc w:val="left"/>
      <w:pPr>
        <w:tabs>
          <w:tab w:val="num" w:pos="1200"/>
        </w:tabs>
        <w:ind w:left="1200" w:hanging="495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3">
    <w:nsid w:val="62970594"/>
    <w:multiLevelType w:val="hybridMultilevel"/>
    <w:tmpl w:val="83086230"/>
    <w:lvl w:ilvl="0" w:tplc="CF2A077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4B54E2A"/>
    <w:multiLevelType w:val="multilevel"/>
    <w:tmpl w:val="D2E8AB48"/>
    <w:lvl w:ilvl="0">
      <w:start w:val="1"/>
      <w:numFmt w:val="decimal"/>
      <w:lvlText w:val="%1."/>
      <w:lvlJc w:val="left"/>
      <w:pPr>
        <w:tabs>
          <w:tab w:val="num" w:pos="786"/>
        </w:tabs>
        <w:ind w:left="766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5">
    <w:nsid w:val="67AA2FB3"/>
    <w:multiLevelType w:val="singleLevel"/>
    <w:tmpl w:val="0415000F"/>
    <w:lvl w:ilvl="0">
      <w:start w:val="1"/>
      <w:numFmt w:val="decimal"/>
      <w:pStyle w:val="wypunk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6">
    <w:nsid w:val="6A9B7A32"/>
    <w:multiLevelType w:val="multilevel"/>
    <w:tmpl w:val="9138755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>
    <w:nsid w:val="6D1E54DE"/>
    <w:multiLevelType w:val="hybridMultilevel"/>
    <w:tmpl w:val="2348025A"/>
    <w:lvl w:ilvl="0" w:tplc="A4DE87FA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48">
    <w:nsid w:val="6D2749BA"/>
    <w:multiLevelType w:val="multilevel"/>
    <w:tmpl w:val="253A8D9E"/>
    <w:lvl w:ilvl="0">
      <w:start w:val="1"/>
      <w:numFmt w:val="decimal"/>
      <w:pStyle w:val="P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lowerLetter"/>
      <w:pStyle w:val="P11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b w:val="0"/>
        <w:i w:val="0"/>
      </w:rPr>
    </w:lvl>
    <w:lvl w:ilvl="2">
      <w:numFmt w:val="none"/>
      <w:pStyle w:val="P111"/>
      <w:lvlText w:val=""/>
      <w:lvlJc w:val="left"/>
      <w:pPr>
        <w:tabs>
          <w:tab w:val="num" w:pos="360"/>
        </w:tabs>
      </w:pPr>
    </w:lvl>
    <w:lvl w:ilvl="3">
      <w:numFmt w:val="none"/>
      <w:pStyle w:val="P1111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10D42EC"/>
    <w:multiLevelType w:val="hybridMultilevel"/>
    <w:tmpl w:val="FF74A236"/>
    <w:lvl w:ilvl="0" w:tplc="87F0A7F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0">
    <w:nsid w:val="73067BEB"/>
    <w:multiLevelType w:val="hybridMultilevel"/>
    <w:tmpl w:val="F500A4D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1">
    <w:nsid w:val="76BC4C8A"/>
    <w:multiLevelType w:val="hybridMultilevel"/>
    <w:tmpl w:val="B9AEEBDC"/>
    <w:lvl w:ilvl="0" w:tplc="ABFEBFFC">
      <w:start w:val="1"/>
      <w:numFmt w:val="decimal"/>
      <w:lvlText w:val="%1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1" w:tplc="CB200E74">
      <w:start w:val="1"/>
      <w:numFmt w:val="decimal"/>
      <w:lvlText w:val="%2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CDD7591"/>
    <w:multiLevelType w:val="hybridMultilevel"/>
    <w:tmpl w:val="753C23F8"/>
    <w:lvl w:ilvl="0" w:tplc="6BA4D7A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5"/>
  </w:num>
  <w:num w:numId="2">
    <w:abstractNumId w:val="30"/>
    <w:lvlOverride w:ilvl="0">
      <w:startOverride w:val="1"/>
    </w:lvlOverride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31"/>
  </w:num>
  <w:num w:numId="6">
    <w:abstractNumId w:val="16"/>
  </w:num>
  <w:num w:numId="7">
    <w:abstractNumId w:val="51"/>
  </w:num>
  <w:num w:numId="8">
    <w:abstractNumId w:val="42"/>
  </w:num>
  <w:num w:numId="9">
    <w:abstractNumId w:val="40"/>
  </w:num>
  <w:num w:numId="10">
    <w:abstractNumId w:val="27"/>
  </w:num>
  <w:num w:numId="11">
    <w:abstractNumId w:val="26"/>
  </w:num>
  <w:num w:numId="12">
    <w:abstractNumId w:val="19"/>
  </w:num>
  <w:num w:numId="13">
    <w:abstractNumId w:val="35"/>
  </w:num>
  <w:num w:numId="14">
    <w:abstractNumId w:val="43"/>
  </w:num>
  <w:num w:numId="15">
    <w:abstractNumId w:val="24"/>
  </w:num>
  <w:num w:numId="16">
    <w:abstractNumId w:val="23"/>
  </w:num>
  <w:num w:numId="17">
    <w:abstractNumId w:val="39"/>
  </w:num>
  <w:num w:numId="18">
    <w:abstractNumId w:val="47"/>
  </w:num>
  <w:num w:numId="19">
    <w:abstractNumId w:val="41"/>
  </w:num>
  <w:num w:numId="20">
    <w:abstractNumId w:val="21"/>
  </w:num>
  <w:num w:numId="21">
    <w:abstractNumId w:val="48"/>
  </w:num>
  <w:num w:numId="22">
    <w:abstractNumId w:val="15"/>
  </w:num>
  <w:num w:numId="23">
    <w:abstractNumId w:val="10"/>
  </w:num>
  <w:num w:numId="24">
    <w:abstractNumId w:val="52"/>
  </w:num>
  <w:num w:numId="25">
    <w:abstractNumId w:val="44"/>
  </w:num>
  <w:num w:numId="26">
    <w:abstractNumId w:val="8"/>
  </w:num>
  <w:num w:numId="27">
    <w:abstractNumId w:val="1"/>
  </w:num>
  <w:num w:numId="28">
    <w:abstractNumId w:val="3"/>
  </w:num>
  <w:num w:numId="29">
    <w:abstractNumId w:val="6"/>
  </w:num>
  <w:num w:numId="30">
    <w:abstractNumId w:val="2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1">
    <w:abstractNumId w:val="49"/>
  </w:num>
  <w:num w:numId="32">
    <w:abstractNumId w:val="11"/>
  </w:num>
  <w:num w:numId="33">
    <w:abstractNumId w:val="46"/>
  </w:num>
  <w:num w:numId="34">
    <w:abstractNumId w:val="28"/>
  </w:num>
  <w:num w:numId="35">
    <w:abstractNumId w:val="29"/>
  </w:num>
  <w:num w:numId="36">
    <w:abstractNumId w:val="36"/>
  </w:num>
  <w:num w:numId="37">
    <w:abstractNumId w:val="17"/>
  </w:num>
  <w:num w:numId="38">
    <w:abstractNumId w:val="9"/>
  </w:num>
  <w:num w:numId="39">
    <w:abstractNumId w:val="13"/>
  </w:num>
  <w:num w:numId="40">
    <w:abstractNumId w:val="12"/>
  </w:num>
  <w:num w:numId="41">
    <w:abstractNumId w:val="14"/>
  </w:num>
  <w:num w:numId="42">
    <w:abstractNumId w:val="37"/>
  </w:num>
  <w:num w:numId="43">
    <w:abstractNumId w:val="18"/>
  </w:num>
  <w:num w:numId="44">
    <w:abstractNumId w:val="34"/>
  </w:num>
  <w:num w:numId="45">
    <w:abstractNumId w:val="38"/>
  </w:num>
  <w:num w:numId="46">
    <w:abstractNumId w:val="32"/>
  </w:num>
  <w:num w:numId="47">
    <w:abstractNumId w:val="25"/>
  </w:num>
  <w:num w:numId="48">
    <w:abstractNumId w:val="20"/>
  </w:num>
  <w:num w:numId="49">
    <w:abstractNumId w:val="50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628"/>
    <w:rsid w:val="000917CF"/>
    <w:rsid w:val="000A387A"/>
    <w:rsid w:val="001D12E7"/>
    <w:rsid w:val="00256327"/>
    <w:rsid w:val="003C545D"/>
    <w:rsid w:val="00550E8E"/>
    <w:rsid w:val="007F2C40"/>
    <w:rsid w:val="00842628"/>
    <w:rsid w:val="009A4AFF"/>
    <w:rsid w:val="009D243E"/>
    <w:rsid w:val="00CD721E"/>
    <w:rsid w:val="00E91C67"/>
    <w:rsid w:val="00FA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917CF"/>
    <w:pPr>
      <w:keepNext/>
      <w:jc w:val="center"/>
      <w:outlineLvl w:val="0"/>
    </w:pPr>
    <w:rPr>
      <w:b/>
      <w:i/>
      <w:color w:val="000000"/>
      <w:sz w:val="28"/>
      <w:vertAlign w:val="superscript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917CF"/>
    <w:pPr>
      <w:keepNext/>
      <w:jc w:val="center"/>
      <w:outlineLvl w:val="1"/>
    </w:pPr>
    <w:rPr>
      <w:b/>
      <w:i/>
      <w:sz w:val="24"/>
      <w:vertAlign w:val="subscript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917CF"/>
    <w:pPr>
      <w:keepNext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917CF"/>
    <w:pPr>
      <w:keepNext/>
      <w:outlineLvl w:val="3"/>
    </w:pPr>
    <w:rPr>
      <w:sz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0917CF"/>
    <w:pPr>
      <w:keepNext/>
      <w:ind w:firstLine="708"/>
      <w:jc w:val="both"/>
      <w:outlineLvl w:val="4"/>
    </w:pPr>
    <w:rPr>
      <w:b/>
      <w:bCs/>
      <w:sz w:val="24"/>
    </w:rPr>
  </w:style>
  <w:style w:type="paragraph" w:styleId="Nagwek6">
    <w:name w:val="heading 6"/>
    <w:basedOn w:val="Normalny"/>
    <w:next w:val="Normalny"/>
    <w:link w:val="Nagwek6Znak"/>
    <w:qFormat/>
    <w:rsid w:val="000917CF"/>
    <w:pPr>
      <w:keepNext/>
      <w:outlineLvl w:val="5"/>
    </w:pPr>
    <w:rPr>
      <w:b/>
      <w:sz w:val="32"/>
    </w:rPr>
  </w:style>
  <w:style w:type="paragraph" w:styleId="Nagwek7">
    <w:name w:val="heading 7"/>
    <w:basedOn w:val="Normalny"/>
    <w:next w:val="Normalny"/>
    <w:link w:val="Nagwek7Znak"/>
    <w:qFormat/>
    <w:rsid w:val="000917CF"/>
    <w:pPr>
      <w:keepNext/>
      <w:jc w:val="both"/>
      <w:outlineLvl w:val="6"/>
    </w:pPr>
    <w:rPr>
      <w:b/>
      <w:sz w:val="28"/>
    </w:rPr>
  </w:style>
  <w:style w:type="paragraph" w:styleId="Nagwek8">
    <w:name w:val="heading 8"/>
    <w:basedOn w:val="Normalny"/>
    <w:next w:val="Normalny"/>
    <w:link w:val="Nagwek8Znak"/>
    <w:qFormat/>
    <w:rsid w:val="000917CF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0917CF"/>
    <w:pPr>
      <w:keepNext/>
      <w:jc w:val="both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0917CF"/>
    <w:rPr>
      <w:rFonts w:ascii="Times New Roman" w:eastAsia="Times New Roman" w:hAnsi="Times New Roman" w:cs="Times New Roman"/>
      <w:b/>
      <w:i/>
      <w:color w:val="000000"/>
      <w:sz w:val="28"/>
      <w:szCs w:val="20"/>
      <w:vertAlign w:val="superscript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0917CF"/>
    <w:rPr>
      <w:rFonts w:ascii="Times New Roman" w:eastAsia="Times New Roman" w:hAnsi="Times New Roman" w:cs="Times New Roman"/>
      <w:b/>
      <w:i/>
      <w:sz w:val="24"/>
      <w:szCs w:val="20"/>
      <w:vertAlign w:val="subscript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0917C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0917C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0917CF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0917CF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0917C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0917C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0917CF"/>
    <w:pPr>
      <w:jc w:val="center"/>
    </w:pPr>
    <w:rPr>
      <w:b/>
      <w:i/>
      <w:sz w:val="32"/>
    </w:rPr>
  </w:style>
  <w:style w:type="character" w:customStyle="1" w:styleId="TytuZnak">
    <w:name w:val="Tytuł Znak"/>
    <w:basedOn w:val="Domylnaczcionkaakapitu"/>
    <w:link w:val="Tytu"/>
    <w:uiPriority w:val="99"/>
    <w:rsid w:val="000917CF"/>
    <w:rPr>
      <w:rFonts w:ascii="Times New Roman" w:eastAsia="Times New Roman" w:hAnsi="Times New Roman" w:cs="Times New Roman"/>
      <w:b/>
      <w:i/>
      <w:sz w:val="32"/>
      <w:szCs w:val="20"/>
      <w:lang w:eastAsia="pl-PL"/>
    </w:rPr>
  </w:style>
  <w:style w:type="character" w:styleId="Hipercze">
    <w:name w:val="Hyperlink"/>
    <w:rsid w:val="000917CF"/>
    <w:rPr>
      <w:color w:val="0000FF"/>
      <w:u w:val="single"/>
    </w:rPr>
  </w:style>
  <w:style w:type="paragraph" w:styleId="Podtytu">
    <w:name w:val="Subtitle"/>
    <w:basedOn w:val="Normalny"/>
    <w:link w:val="PodtytuZnak"/>
    <w:qFormat/>
    <w:rsid w:val="000917CF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0917C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917CF"/>
    <w:rPr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917C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1"/>
    <w:rsid w:val="000917CF"/>
    <w:rPr>
      <w:sz w:val="28"/>
    </w:rPr>
  </w:style>
  <w:style w:type="character" w:customStyle="1" w:styleId="TekstpodstawowyZnak">
    <w:name w:val="Tekst podstawowy Znak"/>
    <w:basedOn w:val="Domylnaczcionkaakapitu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0917CF"/>
    <w:pPr>
      <w:ind w:left="705" w:hanging="705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0917CF"/>
    <w:pPr>
      <w:ind w:firstLine="708"/>
      <w:jc w:val="both"/>
    </w:pPr>
    <w:rPr>
      <w:b/>
      <w:sz w:val="28"/>
      <w:u w:val="singl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917CF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wcity2">
    <w:name w:val="Body Text Indent 2"/>
    <w:basedOn w:val="Normalny"/>
    <w:link w:val="Tekstpodstawowywcity2Znak"/>
    <w:rsid w:val="000917CF"/>
    <w:pPr>
      <w:ind w:left="360"/>
      <w:jc w:val="both"/>
    </w:pPr>
    <w:rPr>
      <w:sz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0917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0917CF"/>
  </w:style>
  <w:style w:type="paragraph" w:styleId="Tekstpodstawowy3">
    <w:name w:val="Body Text 3"/>
    <w:basedOn w:val="Normalny"/>
    <w:link w:val="Tekstpodstawowy3Znak"/>
    <w:rsid w:val="000917CF"/>
    <w:rPr>
      <w:sz w:val="32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0917CF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styleId="UyteHipercze">
    <w:name w:val="FollowedHyperlink"/>
    <w:rsid w:val="000917CF"/>
    <w:rPr>
      <w:color w:val="800080"/>
      <w:u w:val="single"/>
    </w:rPr>
  </w:style>
  <w:style w:type="paragraph" w:customStyle="1" w:styleId="Tekstpodstawowy21">
    <w:name w:val="Tekst podstawowy 21"/>
    <w:basedOn w:val="Normalny"/>
    <w:rsid w:val="000917CF"/>
    <w:pPr>
      <w:overflowPunct w:val="0"/>
      <w:autoSpaceDE w:val="0"/>
      <w:autoSpaceDN w:val="0"/>
      <w:adjustRightInd w:val="0"/>
      <w:ind w:left="708" w:firstLine="708"/>
      <w:textAlignment w:val="baseline"/>
    </w:pPr>
    <w:rPr>
      <w:sz w:val="24"/>
    </w:rPr>
  </w:style>
  <w:style w:type="paragraph" w:customStyle="1" w:styleId="xl26">
    <w:name w:val="xl26"/>
    <w:basedOn w:val="Normalny"/>
    <w:rsid w:val="000917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4">
    <w:name w:val="xl24"/>
    <w:basedOn w:val="Normalny"/>
    <w:rsid w:val="000917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Nagwek">
    <w:name w:val="header"/>
    <w:basedOn w:val="Normalny"/>
    <w:link w:val="NagwekZnak"/>
    <w:rsid w:val="000917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inpunktowanie">
    <w:name w:val="tekst inż punktowanie"/>
    <w:basedOn w:val="Normalny"/>
    <w:uiPriority w:val="99"/>
    <w:rsid w:val="000917CF"/>
    <w:pPr>
      <w:numPr>
        <w:numId w:val="6"/>
      </w:numPr>
    </w:pPr>
  </w:style>
  <w:style w:type="paragraph" w:styleId="Tekstprzypisudolnego">
    <w:name w:val="footnote text"/>
    <w:basedOn w:val="Normalny"/>
    <w:link w:val="TekstprzypisudolnegoZnak"/>
    <w:uiPriority w:val="99"/>
    <w:rsid w:val="000917C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0917CF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0917CF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0917CF"/>
    <w:rPr>
      <w:vertAlign w:val="superscript"/>
    </w:rPr>
  </w:style>
  <w:style w:type="paragraph" w:customStyle="1" w:styleId="WW-Tekstpodstawowy2">
    <w:name w:val="WW-Tekst podstawowy 2"/>
    <w:basedOn w:val="Normalny"/>
    <w:uiPriority w:val="99"/>
    <w:rsid w:val="000917CF"/>
    <w:pPr>
      <w:suppressAutoHyphens/>
    </w:pPr>
    <w:rPr>
      <w:sz w:val="28"/>
    </w:rPr>
  </w:style>
  <w:style w:type="paragraph" w:customStyle="1" w:styleId="Tekstpodstawowy210">
    <w:name w:val="Tekst podstawowy 21"/>
    <w:basedOn w:val="Normalny"/>
    <w:rsid w:val="000917CF"/>
    <w:pPr>
      <w:suppressAutoHyphens/>
    </w:pPr>
    <w:rPr>
      <w:b/>
      <w:sz w:val="28"/>
      <w:lang w:eastAsia="ar-SA"/>
    </w:rPr>
  </w:style>
  <w:style w:type="paragraph" w:customStyle="1" w:styleId="Tekstpodstawowywcity21">
    <w:name w:val="Tekst podstawowy wcięty 21"/>
    <w:basedOn w:val="Normalny"/>
    <w:rsid w:val="000917CF"/>
    <w:pPr>
      <w:suppressAutoHyphens/>
      <w:ind w:left="360"/>
      <w:jc w:val="both"/>
    </w:pPr>
    <w:rPr>
      <w:sz w:val="28"/>
      <w:lang w:eastAsia="ar-SA"/>
    </w:rPr>
  </w:style>
  <w:style w:type="paragraph" w:customStyle="1" w:styleId="Tekstpodstawowy31">
    <w:name w:val="Tekst podstawowy 31"/>
    <w:basedOn w:val="Normalny"/>
    <w:rsid w:val="000917CF"/>
    <w:pPr>
      <w:suppressAutoHyphens/>
    </w:pPr>
    <w:rPr>
      <w:sz w:val="32"/>
      <w:lang w:eastAsia="ar-SA"/>
    </w:rPr>
  </w:style>
  <w:style w:type="paragraph" w:customStyle="1" w:styleId="FR2">
    <w:name w:val="FR2"/>
    <w:rsid w:val="000917C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0917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Tekstdymka">
    <w:name w:val="Balloon Text"/>
    <w:basedOn w:val="Normalny"/>
    <w:link w:val="TekstdymkaZnak"/>
    <w:uiPriority w:val="99"/>
    <w:semiHidden/>
    <w:rsid w:val="000917CF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17CF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Lista">
    <w:name w:val="List"/>
    <w:basedOn w:val="Tekstpodstawowy"/>
    <w:rsid w:val="000917CF"/>
    <w:pPr>
      <w:suppressAutoHyphens/>
      <w:spacing w:after="120"/>
    </w:pPr>
    <w:rPr>
      <w:rFonts w:cs="Tahoma"/>
      <w:sz w:val="24"/>
      <w:lang w:eastAsia="ar-SA"/>
    </w:rPr>
  </w:style>
  <w:style w:type="paragraph" w:customStyle="1" w:styleId="ZnakZnakZnakZnakZnakZnakZnakZnakZnakZnakZnakZnakZnakZnakZnakZnakZnakZnakZnakZnakZnakZnakZnakZnakZnakZnak">
    <w:name w:val="Znak Znak Znak Znak Znak Znak 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0917CF"/>
    <w:pPr>
      <w:ind w:left="720"/>
      <w:contextualSpacing/>
    </w:pPr>
    <w:rPr>
      <w:sz w:val="24"/>
      <w:szCs w:val="24"/>
    </w:rPr>
  </w:style>
  <w:style w:type="paragraph" w:customStyle="1" w:styleId="ZnakZnakZnakZnakZnakZnakZnakZnakZnakZnak">
    <w:name w:val="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ZnakZnakZnakZnakZnakZnakZnak">
    <w:name w:val="Znak Znak Znak Znak Znak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TekstpodstawowyZnak1">
    <w:name w:val="Tekst podstawowy Znak1"/>
    <w:link w:val="Tekstpodstawowy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ormalnyWeb">
    <w:name w:val="Normal (Web)"/>
    <w:basedOn w:val="Normalny"/>
    <w:uiPriority w:val="99"/>
    <w:rsid w:val="000917CF"/>
    <w:pPr>
      <w:spacing w:before="100" w:beforeAutospacing="1" w:after="100" w:afterAutospacing="1"/>
      <w:jc w:val="both"/>
    </w:pPr>
  </w:style>
  <w:style w:type="paragraph" w:customStyle="1" w:styleId="ZnakZnakZnakZnak">
    <w:name w:val="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wypunkt">
    <w:name w:val="wypunkt"/>
    <w:basedOn w:val="Normalny"/>
    <w:rsid w:val="000917CF"/>
    <w:pPr>
      <w:numPr>
        <w:numId w:val="1"/>
      </w:numPr>
      <w:tabs>
        <w:tab w:val="left" w:pos="0"/>
      </w:tabs>
      <w:spacing w:line="360" w:lineRule="auto"/>
      <w:jc w:val="both"/>
    </w:pPr>
    <w:rPr>
      <w:sz w:val="24"/>
    </w:rPr>
  </w:style>
  <w:style w:type="paragraph" w:styleId="Tekstkomentarza">
    <w:name w:val="annotation text"/>
    <w:basedOn w:val="Normalny"/>
    <w:link w:val="TekstkomentarzaZnak"/>
    <w:uiPriority w:val="99"/>
    <w:semiHidden/>
    <w:rsid w:val="000917C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omylnie">
    <w:name w:val="Domyślnie"/>
    <w:rsid w:val="000917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rsid w:val="000917CF"/>
    <w:pPr>
      <w:suppressAutoHyphens/>
    </w:pPr>
    <w:rPr>
      <w:bCs/>
      <w:sz w:val="24"/>
      <w:lang w:eastAsia="ar-SA"/>
    </w:rPr>
  </w:style>
  <w:style w:type="paragraph" w:customStyle="1" w:styleId="ZnakZnak1">
    <w:name w:val="Znak Znak1"/>
    <w:basedOn w:val="Normalny"/>
    <w:rsid w:val="000917CF"/>
    <w:rPr>
      <w:rFonts w:ascii="Arial" w:hAnsi="Arial" w:cs="Arial"/>
      <w:sz w:val="24"/>
      <w:szCs w:val="24"/>
    </w:rPr>
  </w:style>
  <w:style w:type="character" w:styleId="Odwoaniedokomentarza">
    <w:name w:val="annotation reference"/>
    <w:rsid w:val="000917C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917CF"/>
    <w:rPr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17C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ZnakZnakZnakZnak0">
    <w:name w:val="Znak Znak Znak Znak"/>
    <w:basedOn w:val="Normalny"/>
    <w:rsid w:val="000917CF"/>
    <w:rPr>
      <w:sz w:val="24"/>
      <w:szCs w:val="24"/>
    </w:rPr>
  </w:style>
  <w:style w:type="character" w:customStyle="1" w:styleId="text">
    <w:name w:val="text"/>
    <w:basedOn w:val="Domylnaczcionkaakapitu"/>
    <w:rsid w:val="000917CF"/>
  </w:style>
  <w:style w:type="table" w:styleId="Tabela-Siatka">
    <w:name w:val="Table Grid"/>
    <w:basedOn w:val="Standardowy"/>
    <w:rsid w:val="0009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4">
    <w:name w:val="Znak Znak Znak Znak4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WW8Num11z1">
    <w:name w:val="WW8Num11z1"/>
    <w:rsid w:val="000917CF"/>
    <w:rPr>
      <w:rFonts w:ascii="Courier New" w:hAnsi="Courier New" w:cs="Courier New"/>
    </w:rPr>
  </w:style>
  <w:style w:type="paragraph" w:customStyle="1" w:styleId="ZnakZnak4ZnakZnak">
    <w:name w:val="Znak Znak4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WW8Num22z0">
    <w:name w:val="WW8Num22z0"/>
    <w:rsid w:val="000917CF"/>
    <w:rPr>
      <w:rFonts w:ascii="Symbol" w:hAnsi="Symbol"/>
      <w:b w:val="0"/>
      <w:sz w:val="22"/>
      <w:szCs w:val="22"/>
    </w:rPr>
  </w:style>
  <w:style w:type="character" w:customStyle="1" w:styleId="Domylnaczcionkaakapitu1">
    <w:name w:val="Domyślna czcionka akapitu1"/>
    <w:rsid w:val="000917CF"/>
  </w:style>
  <w:style w:type="paragraph" w:customStyle="1" w:styleId="Nagwek10">
    <w:name w:val="Nagłówek1"/>
    <w:basedOn w:val="Normalny"/>
    <w:next w:val="Tekstpodstawowy"/>
    <w:rsid w:val="000917CF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Tekstpodstawowy22">
    <w:name w:val="Tekst podstawowy 22"/>
    <w:basedOn w:val="Normalny"/>
    <w:rsid w:val="000917CF"/>
    <w:pPr>
      <w:suppressAutoHyphens/>
    </w:pPr>
    <w:rPr>
      <w:b/>
      <w:sz w:val="28"/>
      <w:lang w:eastAsia="ar-SA"/>
    </w:rPr>
  </w:style>
  <w:style w:type="paragraph" w:customStyle="1" w:styleId="Tekstpodstawowy23">
    <w:name w:val="Tekst podstawowy 23"/>
    <w:basedOn w:val="Normalny"/>
    <w:rsid w:val="000917CF"/>
    <w:pPr>
      <w:suppressAutoHyphens/>
    </w:pPr>
    <w:rPr>
      <w:b/>
      <w:sz w:val="28"/>
      <w:lang w:eastAsia="ar-SA"/>
    </w:rPr>
  </w:style>
  <w:style w:type="paragraph" w:customStyle="1" w:styleId="Tekstpodstawowywcity22">
    <w:name w:val="Tekst podstawowy wcięty 22"/>
    <w:basedOn w:val="Normalny"/>
    <w:rsid w:val="000917CF"/>
    <w:pPr>
      <w:suppressAutoHyphens/>
      <w:ind w:left="360"/>
      <w:jc w:val="both"/>
    </w:pPr>
    <w:rPr>
      <w:sz w:val="28"/>
      <w:lang w:eastAsia="ar-SA"/>
    </w:rPr>
  </w:style>
  <w:style w:type="paragraph" w:styleId="Poprawka">
    <w:name w:val="Revision"/>
    <w:hidden/>
    <w:uiPriority w:val="99"/>
    <w:semiHidden/>
    <w:rsid w:val="0009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numbering" w:customStyle="1" w:styleId="Numery">
    <w:name w:val="Numery"/>
    <w:rsid w:val="000917CF"/>
    <w:pPr>
      <w:numPr>
        <w:numId w:val="20"/>
      </w:numPr>
    </w:pPr>
  </w:style>
  <w:style w:type="character" w:styleId="Uwydatnienie">
    <w:name w:val="Emphasis"/>
    <w:uiPriority w:val="20"/>
    <w:qFormat/>
    <w:rsid w:val="000917CF"/>
    <w:rPr>
      <w:i/>
      <w:iCs/>
    </w:rPr>
  </w:style>
  <w:style w:type="paragraph" w:customStyle="1" w:styleId="P1">
    <w:name w:val="P 1"/>
    <w:basedOn w:val="Normalny"/>
    <w:qFormat/>
    <w:rsid w:val="000917CF"/>
    <w:pPr>
      <w:numPr>
        <w:numId w:val="21"/>
      </w:numPr>
      <w:spacing w:after="120"/>
      <w:jc w:val="both"/>
    </w:pPr>
    <w:rPr>
      <w:rFonts w:ascii="Arial" w:hAnsi="Arial" w:cs="Arial"/>
      <w:b/>
      <w:sz w:val="22"/>
      <w:szCs w:val="22"/>
    </w:rPr>
  </w:style>
  <w:style w:type="paragraph" w:customStyle="1" w:styleId="P11">
    <w:name w:val="P 1.1."/>
    <w:basedOn w:val="Normalny"/>
    <w:link w:val="P11Znak"/>
    <w:qFormat/>
    <w:rsid w:val="000917CF"/>
    <w:pPr>
      <w:numPr>
        <w:ilvl w:val="1"/>
        <w:numId w:val="21"/>
      </w:numPr>
      <w:spacing w:before="120"/>
      <w:jc w:val="both"/>
    </w:pPr>
    <w:rPr>
      <w:rFonts w:ascii="Arial" w:hAnsi="Arial"/>
      <w:sz w:val="22"/>
      <w:szCs w:val="22"/>
      <w:lang w:eastAsia="ar-SA"/>
    </w:rPr>
  </w:style>
  <w:style w:type="paragraph" w:customStyle="1" w:styleId="P111">
    <w:name w:val="P 1.1.1."/>
    <w:basedOn w:val="P11"/>
    <w:qFormat/>
    <w:rsid w:val="000917CF"/>
    <w:pPr>
      <w:numPr>
        <w:ilvl w:val="2"/>
      </w:numPr>
      <w:tabs>
        <w:tab w:val="clear" w:pos="360"/>
        <w:tab w:val="num" w:pos="720"/>
      </w:tabs>
      <w:spacing w:after="240"/>
      <w:ind w:left="0" w:firstLine="0"/>
    </w:pPr>
  </w:style>
  <w:style w:type="character" w:customStyle="1" w:styleId="P11Znak">
    <w:name w:val="P 1.1. Znak"/>
    <w:link w:val="P11"/>
    <w:rsid w:val="000917CF"/>
    <w:rPr>
      <w:rFonts w:ascii="Arial" w:eastAsia="Times New Roman" w:hAnsi="Arial" w:cs="Times New Roman"/>
      <w:lang w:eastAsia="ar-SA"/>
    </w:rPr>
  </w:style>
  <w:style w:type="paragraph" w:customStyle="1" w:styleId="P1111">
    <w:name w:val="P 1.1.1.1."/>
    <w:basedOn w:val="P111"/>
    <w:qFormat/>
    <w:rsid w:val="000917CF"/>
    <w:pPr>
      <w:numPr>
        <w:ilvl w:val="3"/>
      </w:numPr>
      <w:tabs>
        <w:tab w:val="clear" w:pos="360"/>
        <w:tab w:val="num" w:pos="720"/>
      </w:tabs>
      <w:ind w:left="720" w:hanging="360"/>
    </w:pPr>
  </w:style>
  <w:style w:type="paragraph" w:customStyle="1" w:styleId="Domylne">
    <w:name w:val="Domyślne"/>
    <w:rsid w:val="000917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pl-PL"/>
    </w:rPr>
  </w:style>
  <w:style w:type="character" w:customStyle="1" w:styleId="ZnakZnak15">
    <w:name w:val="Znak Znak15"/>
    <w:locked/>
    <w:rsid w:val="000917CF"/>
    <w:rPr>
      <w:rFonts w:ascii="Times New Roman" w:hAnsi="Times New Roman"/>
      <w:b/>
      <w:i/>
      <w:sz w:val="20"/>
      <w:lang w:eastAsia="pl-PL"/>
    </w:rPr>
  </w:style>
  <w:style w:type="paragraph" w:customStyle="1" w:styleId="ZnakZnakZnakZnakZnakZnakZnakZnakZnakZnakZnakZnakZnakZnakZnakZnakZnakZnak">
    <w:name w:val="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Wzmianka">
    <w:name w:val="Wzmianka"/>
    <w:uiPriority w:val="99"/>
    <w:semiHidden/>
    <w:unhideWhenUsed/>
    <w:rsid w:val="000917CF"/>
    <w:rPr>
      <w:color w:val="2B579A"/>
      <w:shd w:val="clear" w:color="auto" w:fill="E6E6E6"/>
    </w:rPr>
  </w:style>
  <w:style w:type="paragraph" w:customStyle="1" w:styleId="Standard">
    <w:name w:val="Standard"/>
    <w:rsid w:val="000917C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0917CF"/>
    <w:pPr>
      <w:spacing w:after="120"/>
    </w:pPr>
  </w:style>
  <w:style w:type="paragraph" w:customStyle="1" w:styleId="ZnakZnakZnakZnakZnakZnakZnakZnakZnakZnakZnakZnakZnakZnakZnakZnakZnakZnakZnakZnak">
    <w:name w:val="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text2bold">
    <w:name w:val="text2 bold"/>
    <w:uiPriority w:val="99"/>
    <w:rsid w:val="000917CF"/>
  </w:style>
  <w:style w:type="paragraph" w:customStyle="1" w:styleId="ZnakZnakZnakZnakZnakZnakZnakZnakZnakZnakZnakZnakZnakZnakZnakZnakZnakZnakZnakZnak0">
    <w:name w:val="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styleId="Bezodstpw">
    <w:name w:val="No Spacing"/>
    <w:uiPriority w:val="1"/>
    <w:qFormat/>
    <w:rsid w:val="000917CF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ZnakZnakZnakZnakZnakZnakZnakZnakZnakZnakZnakZnakZnakZnakZnakZnakZnakZnakZnakZnakZnakZnak">
    <w:name w:val="Znak Znak 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BodyTextIndent31">
    <w:name w:val="Body Text Indent 31"/>
    <w:basedOn w:val="Standard"/>
    <w:rsid w:val="000917CF"/>
    <w:pPr>
      <w:suppressAutoHyphens w:val="0"/>
      <w:spacing w:line="360" w:lineRule="auto"/>
      <w:ind w:left="360" w:hanging="360"/>
    </w:pPr>
    <w:rPr>
      <w:rFonts w:ascii="Arial" w:eastAsia="Arial" w:hAnsi="Arial" w:cs="Arial"/>
      <w:b/>
      <w:sz w:val="28"/>
      <w:szCs w:val="20"/>
      <w:u w:val="double"/>
    </w:rPr>
  </w:style>
  <w:style w:type="paragraph" w:customStyle="1" w:styleId="ZnakZnakZnakZnakZnakZnakZnakZnakZnakZnakZnakZnakZnakZnakZnakZnak">
    <w:name w:val="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Zawartotabeli">
    <w:name w:val="Zawartość tabeli"/>
    <w:basedOn w:val="Normalny"/>
    <w:rsid w:val="00550E8E"/>
    <w:pPr>
      <w:widowControl w:val="0"/>
      <w:suppressLineNumbers/>
      <w:suppressAutoHyphens/>
    </w:pPr>
    <w:rPr>
      <w:rFonts w:eastAsia="Arial Unicode MS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917CF"/>
    <w:pPr>
      <w:keepNext/>
      <w:jc w:val="center"/>
      <w:outlineLvl w:val="0"/>
    </w:pPr>
    <w:rPr>
      <w:b/>
      <w:i/>
      <w:color w:val="000000"/>
      <w:sz w:val="28"/>
      <w:vertAlign w:val="superscript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917CF"/>
    <w:pPr>
      <w:keepNext/>
      <w:jc w:val="center"/>
      <w:outlineLvl w:val="1"/>
    </w:pPr>
    <w:rPr>
      <w:b/>
      <w:i/>
      <w:sz w:val="24"/>
      <w:vertAlign w:val="subscript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917CF"/>
    <w:pPr>
      <w:keepNext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917CF"/>
    <w:pPr>
      <w:keepNext/>
      <w:outlineLvl w:val="3"/>
    </w:pPr>
    <w:rPr>
      <w:sz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0917CF"/>
    <w:pPr>
      <w:keepNext/>
      <w:ind w:firstLine="708"/>
      <w:jc w:val="both"/>
      <w:outlineLvl w:val="4"/>
    </w:pPr>
    <w:rPr>
      <w:b/>
      <w:bCs/>
      <w:sz w:val="24"/>
    </w:rPr>
  </w:style>
  <w:style w:type="paragraph" w:styleId="Nagwek6">
    <w:name w:val="heading 6"/>
    <w:basedOn w:val="Normalny"/>
    <w:next w:val="Normalny"/>
    <w:link w:val="Nagwek6Znak"/>
    <w:qFormat/>
    <w:rsid w:val="000917CF"/>
    <w:pPr>
      <w:keepNext/>
      <w:outlineLvl w:val="5"/>
    </w:pPr>
    <w:rPr>
      <w:b/>
      <w:sz w:val="32"/>
    </w:rPr>
  </w:style>
  <w:style w:type="paragraph" w:styleId="Nagwek7">
    <w:name w:val="heading 7"/>
    <w:basedOn w:val="Normalny"/>
    <w:next w:val="Normalny"/>
    <w:link w:val="Nagwek7Znak"/>
    <w:qFormat/>
    <w:rsid w:val="000917CF"/>
    <w:pPr>
      <w:keepNext/>
      <w:jc w:val="both"/>
      <w:outlineLvl w:val="6"/>
    </w:pPr>
    <w:rPr>
      <w:b/>
      <w:sz w:val="28"/>
    </w:rPr>
  </w:style>
  <w:style w:type="paragraph" w:styleId="Nagwek8">
    <w:name w:val="heading 8"/>
    <w:basedOn w:val="Normalny"/>
    <w:next w:val="Normalny"/>
    <w:link w:val="Nagwek8Znak"/>
    <w:qFormat/>
    <w:rsid w:val="000917CF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0917CF"/>
    <w:pPr>
      <w:keepNext/>
      <w:jc w:val="both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0917CF"/>
    <w:rPr>
      <w:rFonts w:ascii="Times New Roman" w:eastAsia="Times New Roman" w:hAnsi="Times New Roman" w:cs="Times New Roman"/>
      <w:b/>
      <w:i/>
      <w:color w:val="000000"/>
      <w:sz w:val="28"/>
      <w:szCs w:val="20"/>
      <w:vertAlign w:val="superscript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0917CF"/>
    <w:rPr>
      <w:rFonts w:ascii="Times New Roman" w:eastAsia="Times New Roman" w:hAnsi="Times New Roman" w:cs="Times New Roman"/>
      <w:b/>
      <w:i/>
      <w:sz w:val="24"/>
      <w:szCs w:val="20"/>
      <w:vertAlign w:val="subscript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0917C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0917C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0917CF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0917CF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0917C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0917C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0917CF"/>
    <w:pPr>
      <w:jc w:val="center"/>
    </w:pPr>
    <w:rPr>
      <w:b/>
      <w:i/>
      <w:sz w:val="32"/>
    </w:rPr>
  </w:style>
  <w:style w:type="character" w:customStyle="1" w:styleId="TytuZnak">
    <w:name w:val="Tytuł Znak"/>
    <w:basedOn w:val="Domylnaczcionkaakapitu"/>
    <w:link w:val="Tytu"/>
    <w:uiPriority w:val="99"/>
    <w:rsid w:val="000917CF"/>
    <w:rPr>
      <w:rFonts w:ascii="Times New Roman" w:eastAsia="Times New Roman" w:hAnsi="Times New Roman" w:cs="Times New Roman"/>
      <w:b/>
      <w:i/>
      <w:sz w:val="32"/>
      <w:szCs w:val="20"/>
      <w:lang w:eastAsia="pl-PL"/>
    </w:rPr>
  </w:style>
  <w:style w:type="character" w:styleId="Hipercze">
    <w:name w:val="Hyperlink"/>
    <w:rsid w:val="000917CF"/>
    <w:rPr>
      <w:color w:val="0000FF"/>
      <w:u w:val="single"/>
    </w:rPr>
  </w:style>
  <w:style w:type="paragraph" w:styleId="Podtytu">
    <w:name w:val="Subtitle"/>
    <w:basedOn w:val="Normalny"/>
    <w:link w:val="PodtytuZnak"/>
    <w:qFormat/>
    <w:rsid w:val="000917CF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0917C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917CF"/>
    <w:rPr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917C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1"/>
    <w:rsid w:val="000917CF"/>
    <w:rPr>
      <w:sz w:val="28"/>
    </w:rPr>
  </w:style>
  <w:style w:type="character" w:customStyle="1" w:styleId="TekstpodstawowyZnak">
    <w:name w:val="Tekst podstawowy Znak"/>
    <w:basedOn w:val="Domylnaczcionkaakapitu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0917CF"/>
    <w:pPr>
      <w:ind w:left="705" w:hanging="705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0917CF"/>
    <w:pPr>
      <w:ind w:firstLine="708"/>
      <w:jc w:val="both"/>
    </w:pPr>
    <w:rPr>
      <w:b/>
      <w:sz w:val="28"/>
      <w:u w:val="singl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917CF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wcity2">
    <w:name w:val="Body Text Indent 2"/>
    <w:basedOn w:val="Normalny"/>
    <w:link w:val="Tekstpodstawowywcity2Znak"/>
    <w:rsid w:val="000917CF"/>
    <w:pPr>
      <w:ind w:left="360"/>
      <w:jc w:val="both"/>
    </w:pPr>
    <w:rPr>
      <w:sz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0917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0917CF"/>
  </w:style>
  <w:style w:type="paragraph" w:styleId="Tekstpodstawowy3">
    <w:name w:val="Body Text 3"/>
    <w:basedOn w:val="Normalny"/>
    <w:link w:val="Tekstpodstawowy3Znak"/>
    <w:rsid w:val="000917CF"/>
    <w:rPr>
      <w:sz w:val="32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0917CF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styleId="UyteHipercze">
    <w:name w:val="FollowedHyperlink"/>
    <w:rsid w:val="000917CF"/>
    <w:rPr>
      <w:color w:val="800080"/>
      <w:u w:val="single"/>
    </w:rPr>
  </w:style>
  <w:style w:type="paragraph" w:customStyle="1" w:styleId="Tekstpodstawowy21">
    <w:name w:val="Tekst podstawowy 21"/>
    <w:basedOn w:val="Normalny"/>
    <w:rsid w:val="000917CF"/>
    <w:pPr>
      <w:overflowPunct w:val="0"/>
      <w:autoSpaceDE w:val="0"/>
      <w:autoSpaceDN w:val="0"/>
      <w:adjustRightInd w:val="0"/>
      <w:ind w:left="708" w:firstLine="708"/>
      <w:textAlignment w:val="baseline"/>
    </w:pPr>
    <w:rPr>
      <w:sz w:val="24"/>
    </w:rPr>
  </w:style>
  <w:style w:type="paragraph" w:customStyle="1" w:styleId="xl26">
    <w:name w:val="xl26"/>
    <w:basedOn w:val="Normalny"/>
    <w:rsid w:val="000917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4">
    <w:name w:val="xl24"/>
    <w:basedOn w:val="Normalny"/>
    <w:rsid w:val="000917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Nagwek">
    <w:name w:val="header"/>
    <w:basedOn w:val="Normalny"/>
    <w:link w:val="NagwekZnak"/>
    <w:rsid w:val="000917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inpunktowanie">
    <w:name w:val="tekst inż punktowanie"/>
    <w:basedOn w:val="Normalny"/>
    <w:uiPriority w:val="99"/>
    <w:rsid w:val="000917CF"/>
    <w:pPr>
      <w:numPr>
        <w:numId w:val="6"/>
      </w:numPr>
    </w:pPr>
  </w:style>
  <w:style w:type="paragraph" w:styleId="Tekstprzypisudolnego">
    <w:name w:val="footnote text"/>
    <w:basedOn w:val="Normalny"/>
    <w:link w:val="TekstprzypisudolnegoZnak"/>
    <w:uiPriority w:val="99"/>
    <w:rsid w:val="000917C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0917CF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0917CF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0917CF"/>
    <w:rPr>
      <w:vertAlign w:val="superscript"/>
    </w:rPr>
  </w:style>
  <w:style w:type="paragraph" w:customStyle="1" w:styleId="WW-Tekstpodstawowy2">
    <w:name w:val="WW-Tekst podstawowy 2"/>
    <w:basedOn w:val="Normalny"/>
    <w:uiPriority w:val="99"/>
    <w:rsid w:val="000917CF"/>
    <w:pPr>
      <w:suppressAutoHyphens/>
    </w:pPr>
    <w:rPr>
      <w:sz w:val="28"/>
    </w:rPr>
  </w:style>
  <w:style w:type="paragraph" w:customStyle="1" w:styleId="Tekstpodstawowy210">
    <w:name w:val="Tekst podstawowy 21"/>
    <w:basedOn w:val="Normalny"/>
    <w:rsid w:val="000917CF"/>
    <w:pPr>
      <w:suppressAutoHyphens/>
    </w:pPr>
    <w:rPr>
      <w:b/>
      <w:sz w:val="28"/>
      <w:lang w:eastAsia="ar-SA"/>
    </w:rPr>
  </w:style>
  <w:style w:type="paragraph" w:customStyle="1" w:styleId="Tekstpodstawowywcity21">
    <w:name w:val="Tekst podstawowy wcięty 21"/>
    <w:basedOn w:val="Normalny"/>
    <w:rsid w:val="000917CF"/>
    <w:pPr>
      <w:suppressAutoHyphens/>
      <w:ind w:left="360"/>
      <w:jc w:val="both"/>
    </w:pPr>
    <w:rPr>
      <w:sz w:val="28"/>
      <w:lang w:eastAsia="ar-SA"/>
    </w:rPr>
  </w:style>
  <w:style w:type="paragraph" w:customStyle="1" w:styleId="Tekstpodstawowy31">
    <w:name w:val="Tekst podstawowy 31"/>
    <w:basedOn w:val="Normalny"/>
    <w:rsid w:val="000917CF"/>
    <w:pPr>
      <w:suppressAutoHyphens/>
    </w:pPr>
    <w:rPr>
      <w:sz w:val="32"/>
      <w:lang w:eastAsia="ar-SA"/>
    </w:rPr>
  </w:style>
  <w:style w:type="paragraph" w:customStyle="1" w:styleId="FR2">
    <w:name w:val="FR2"/>
    <w:rsid w:val="000917C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0917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Tekstdymka">
    <w:name w:val="Balloon Text"/>
    <w:basedOn w:val="Normalny"/>
    <w:link w:val="TekstdymkaZnak"/>
    <w:uiPriority w:val="99"/>
    <w:semiHidden/>
    <w:rsid w:val="000917CF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17CF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Lista">
    <w:name w:val="List"/>
    <w:basedOn w:val="Tekstpodstawowy"/>
    <w:rsid w:val="000917CF"/>
    <w:pPr>
      <w:suppressAutoHyphens/>
      <w:spacing w:after="120"/>
    </w:pPr>
    <w:rPr>
      <w:rFonts w:cs="Tahoma"/>
      <w:sz w:val="24"/>
      <w:lang w:eastAsia="ar-SA"/>
    </w:rPr>
  </w:style>
  <w:style w:type="paragraph" w:customStyle="1" w:styleId="ZnakZnakZnakZnakZnakZnakZnakZnakZnakZnakZnakZnakZnakZnakZnakZnakZnakZnakZnakZnakZnakZnakZnakZnakZnakZnak">
    <w:name w:val="Znak Znak Znak Znak Znak Znak 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0917CF"/>
    <w:pPr>
      <w:ind w:left="720"/>
      <w:contextualSpacing/>
    </w:pPr>
    <w:rPr>
      <w:sz w:val="24"/>
      <w:szCs w:val="24"/>
    </w:rPr>
  </w:style>
  <w:style w:type="paragraph" w:customStyle="1" w:styleId="ZnakZnakZnakZnakZnakZnakZnakZnakZnakZnak">
    <w:name w:val="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ZnakZnakZnakZnakZnakZnakZnak">
    <w:name w:val="Znak Znak Znak Znak Znak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TekstpodstawowyZnak1">
    <w:name w:val="Tekst podstawowy Znak1"/>
    <w:link w:val="Tekstpodstawowy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ormalnyWeb">
    <w:name w:val="Normal (Web)"/>
    <w:basedOn w:val="Normalny"/>
    <w:uiPriority w:val="99"/>
    <w:rsid w:val="000917CF"/>
    <w:pPr>
      <w:spacing w:before="100" w:beforeAutospacing="1" w:after="100" w:afterAutospacing="1"/>
      <w:jc w:val="both"/>
    </w:pPr>
  </w:style>
  <w:style w:type="paragraph" w:customStyle="1" w:styleId="ZnakZnakZnakZnak">
    <w:name w:val="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wypunkt">
    <w:name w:val="wypunkt"/>
    <w:basedOn w:val="Normalny"/>
    <w:rsid w:val="000917CF"/>
    <w:pPr>
      <w:numPr>
        <w:numId w:val="1"/>
      </w:numPr>
      <w:tabs>
        <w:tab w:val="left" w:pos="0"/>
      </w:tabs>
      <w:spacing w:line="360" w:lineRule="auto"/>
      <w:jc w:val="both"/>
    </w:pPr>
    <w:rPr>
      <w:sz w:val="24"/>
    </w:rPr>
  </w:style>
  <w:style w:type="paragraph" w:styleId="Tekstkomentarza">
    <w:name w:val="annotation text"/>
    <w:basedOn w:val="Normalny"/>
    <w:link w:val="TekstkomentarzaZnak"/>
    <w:uiPriority w:val="99"/>
    <w:semiHidden/>
    <w:rsid w:val="000917C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omylnie">
    <w:name w:val="Domyślnie"/>
    <w:rsid w:val="000917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rsid w:val="000917CF"/>
    <w:pPr>
      <w:suppressAutoHyphens/>
    </w:pPr>
    <w:rPr>
      <w:bCs/>
      <w:sz w:val="24"/>
      <w:lang w:eastAsia="ar-SA"/>
    </w:rPr>
  </w:style>
  <w:style w:type="paragraph" w:customStyle="1" w:styleId="ZnakZnak1">
    <w:name w:val="Znak Znak1"/>
    <w:basedOn w:val="Normalny"/>
    <w:rsid w:val="000917CF"/>
    <w:rPr>
      <w:rFonts w:ascii="Arial" w:hAnsi="Arial" w:cs="Arial"/>
      <w:sz w:val="24"/>
      <w:szCs w:val="24"/>
    </w:rPr>
  </w:style>
  <w:style w:type="character" w:styleId="Odwoaniedokomentarza">
    <w:name w:val="annotation reference"/>
    <w:rsid w:val="000917C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917CF"/>
    <w:rPr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17C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ZnakZnakZnakZnak0">
    <w:name w:val="Znak Znak Znak Znak"/>
    <w:basedOn w:val="Normalny"/>
    <w:rsid w:val="000917CF"/>
    <w:rPr>
      <w:sz w:val="24"/>
      <w:szCs w:val="24"/>
    </w:rPr>
  </w:style>
  <w:style w:type="character" w:customStyle="1" w:styleId="text">
    <w:name w:val="text"/>
    <w:basedOn w:val="Domylnaczcionkaakapitu"/>
    <w:rsid w:val="000917CF"/>
  </w:style>
  <w:style w:type="table" w:styleId="Tabela-Siatka">
    <w:name w:val="Table Grid"/>
    <w:basedOn w:val="Standardowy"/>
    <w:rsid w:val="0009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4">
    <w:name w:val="Znak Znak Znak Znak4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WW8Num11z1">
    <w:name w:val="WW8Num11z1"/>
    <w:rsid w:val="000917CF"/>
    <w:rPr>
      <w:rFonts w:ascii="Courier New" w:hAnsi="Courier New" w:cs="Courier New"/>
    </w:rPr>
  </w:style>
  <w:style w:type="paragraph" w:customStyle="1" w:styleId="ZnakZnak4ZnakZnak">
    <w:name w:val="Znak Znak4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WW8Num22z0">
    <w:name w:val="WW8Num22z0"/>
    <w:rsid w:val="000917CF"/>
    <w:rPr>
      <w:rFonts w:ascii="Symbol" w:hAnsi="Symbol"/>
      <w:b w:val="0"/>
      <w:sz w:val="22"/>
      <w:szCs w:val="22"/>
    </w:rPr>
  </w:style>
  <w:style w:type="character" w:customStyle="1" w:styleId="Domylnaczcionkaakapitu1">
    <w:name w:val="Domyślna czcionka akapitu1"/>
    <w:rsid w:val="000917CF"/>
  </w:style>
  <w:style w:type="paragraph" w:customStyle="1" w:styleId="Nagwek10">
    <w:name w:val="Nagłówek1"/>
    <w:basedOn w:val="Normalny"/>
    <w:next w:val="Tekstpodstawowy"/>
    <w:rsid w:val="000917CF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Tekstpodstawowy22">
    <w:name w:val="Tekst podstawowy 22"/>
    <w:basedOn w:val="Normalny"/>
    <w:rsid w:val="000917CF"/>
    <w:pPr>
      <w:suppressAutoHyphens/>
    </w:pPr>
    <w:rPr>
      <w:b/>
      <w:sz w:val="28"/>
      <w:lang w:eastAsia="ar-SA"/>
    </w:rPr>
  </w:style>
  <w:style w:type="paragraph" w:customStyle="1" w:styleId="Tekstpodstawowy23">
    <w:name w:val="Tekst podstawowy 23"/>
    <w:basedOn w:val="Normalny"/>
    <w:rsid w:val="000917CF"/>
    <w:pPr>
      <w:suppressAutoHyphens/>
    </w:pPr>
    <w:rPr>
      <w:b/>
      <w:sz w:val="28"/>
      <w:lang w:eastAsia="ar-SA"/>
    </w:rPr>
  </w:style>
  <w:style w:type="paragraph" w:customStyle="1" w:styleId="Tekstpodstawowywcity22">
    <w:name w:val="Tekst podstawowy wcięty 22"/>
    <w:basedOn w:val="Normalny"/>
    <w:rsid w:val="000917CF"/>
    <w:pPr>
      <w:suppressAutoHyphens/>
      <w:ind w:left="360"/>
      <w:jc w:val="both"/>
    </w:pPr>
    <w:rPr>
      <w:sz w:val="28"/>
      <w:lang w:eastAsia="ar-SA"/>
    </w:rPr>
  </w:style>
  <w:style w:type="paragraph" w:styleId="Poprawka">
    <w:name w:val="Revision"/>
    <w:hidden/>
    <w:uiPriority w:val="99"/>
    <w:semiHidden/>
    <w:rsid w:val="0009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numbering" w:customStyle="1" w:styleId="Numery">
    <w:name w:val="Numery"/>
    <w:rsid w:val="000917CF"/>
    <w:pPr>
      <w:numPr>
        <w:numId w:val="20"/>
      </w:numPr>
    </w:pPr>
  </w:style>
  <w:style w:type="character" w:styleId="Uwydatnienie">
    <w:name w:val="Emphasis"/>
    <w:uiPriority w:val="20"/>
    <w:qFormat/>
    <w:rsid w:val="000917CF"/>
    <w:rPr>
      <w:i/>
      <w:iCs/>
    </w:rPr>
  </w:style>
  <w:style w:type="paragraph" w:customStyle="1" w:styleId="P1">
    <w:name w:val="P 1"/>
    <w:basedOn w:val="Normalny"/>
    <w:qFormat/>
    <w:rsid w:val="000917CF"/>
    <w:pPr>
      <w:numPr>
        <w:numId w:val="21"/>
      </w:numPr>
      <w:spacing w:after="120"/>
      <w:jc w:val="both"/>
    </w:pPr>
    <w:rPr>
      <w:rFonts w:ascii="Arial" w:hAnsi="Arial" w:cs="Arial"/>
      <w:b/>
      <w:sz w:val="22"/>
      <w:szCs w:val="22"/>
    </w:rPr>
  </w:style>
  <w:style w:type="paragraph" w:customStyle="1" w:styleId="P11">
    <w:name w:val="P 1.1."/>
    <w:basedOn w:val="Normalny"/>
    <w:link w:val="P11Znak"/>
    <w:qFormat/>
    <w:rsid w:val="000917CF"/>
    <w:pPr>
      <w:numPr>
        <w:ilvl w:val="1"/>
        <w:numId w:val="21"/>
      </w:numPr>
      <w:spacing w:before="120"/>
      <w:jc w:val="both"/>
    </w:pPr>
    <w:rPr>
      <w:rFonts w:ascii="Arial" w:hAnsi="Arial"/>
      <w:sz w:val="22"/>
      <w:szCs w:val="22"/>
      <w:lang w:eastAsia="ar-SA"/>
    </w:rPr>
  </w:style>
  <w:style w:type="paragraph" w:customStyle="1" w:styleId="P111">
    <w:name w:val="P 1.1.1."/>
    <w:basedOn w:val="P11"/>
    <w:qFormat/>
    <w:rsid w:val="000917CF"/>
    <w:pPr>
      <w:numPr>
        <w:ilvl w:val="2"/>
      </w:numPr>
      <w:tabs>
        <w:tab w:val="clear" w:pos="360"/>
        <w:tab w:val="num" w:pos="720"/>
      </w:tabs>
      <w:spacing w:after="240"/>
      <w:ind w:left="0" w:firstLine="0"/>
    </w:pPr>
  </w:style>
  <w:style w:type="character" w:customStyle="1" w:styleId="P11Znak">
    <w:name w:val="P 1.1. Znak"/>
    <w:link w:val="P11"/>
    <w:rsid w:val="000917CF"/>
    <w:rPr>
      <w:rFonts w:ascii="Arial" w:eastAsia="Times New Roman" w:hAnsi="Arial" w:cs="Times New Roman"/>
      <w:lang w:eastAsia="ar-SA"/>
    </w:rPr>
  </w:style>
  <w:style w:type="paragraph" w:customStyle="1" w:styleId="P1111">
    <w:name w:val="P 1.1.1.1."/>
    <w:basedOn w:val="P111"/>
    <w:qFormat/>
    <w:rsid w:val="000917CF"/>
    <w:pPr>
      <w:numPr>
        <w:ilvl w:val="3"/>
      </w:numPr>
      <w:tabs>
        <w:tab w:val="clear" w:pos="360"/>
        <w:tab w:val="num" w:pos="720"/>
      </w:tabs>
      <w:ind w:left="720" w:hanging="360"/>
    </w:pPr>
  </w:style>
  <w:style w:type="paragraph" w:customStyle="1" w:styleId="Domylne">
    <w:name w:val="Domyślne"/>
    <w:rsid w:val="000917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pl-PL"/>
    </w:rPr>
  </w:style>
  <w:style w:type="character" w:customStyle="1" w:styleId="ZnakZnak15">
    <w:name w:val="Znak Znak15"/>
    <w:locked/>
    <w:rsid w:val="000917CF"/>
    <w:rPr>
      <w:rFonts w:ascii="Times New Roman" w:hAnsi="Times New Roman"/>
      <w:b/>
      <w:i/>
      <w:sz w:val="20"/>
      <w:lang w:eastAsia="pl-PL"/>
    </w:rPr>
  </w:style>
  <w:style w:type="paragraph" w:customStyle="1" w:styleId="ZnakZnakZnakZnakZnakZnakZnakZnakZnakZnakZnakZnakZnakZnakZnakZnakZnakZnak">
    <w:name w:val="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Wzmianka">
    <w:name w:val="Wzmianka"/>
    <w:uiPriority w:val="99"/>
    <w:semiHidden/>
    <w:unhideWhenUsed/>
    <w:rsid w:val="000917CF"/>
    <w:rPr>
      <w:color w:val="2B579A"/>
      <w:shd w:val="clear" w:color="auto" w:fill="E6E6E6"/>
    </w:rPr>
  </w:style>
  <w:style w:type="paragraph" w:customStyle="1" w:styleId="Standard">
    <w:name w:val="Standard"/>
    <w:rsid w:val="000917C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0917CF"/>
    <w:pPr>
      <w:spacing w:after="120"/>
    </w:pPr>
  </w:style>
  <w:style w:type="paragraph" w:customStyle="1" w:styleId="ZnakZnakZnakZnakZnakZnakZnakZnakZnakZnakZnakZnakZnakZnakZnakZnakZnakZnakZnakZnak">
    <w:name w:val="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text2bold">
    <w:name w:val="text2 bold"/>
    <w:uiPriority w:val="99"/>
    <w:rsid w:val="000917CF"/>
  </w:style>
  <w:style w:type="paragraph" w:customStyle="1" w:styleId="ZnakZnakZnakZnakZnakZnakZnakZnakZnakZnakZnakZnakZnakZnakZnakZnakZnakZnakZnakZnak0">
    <w:name w:val="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styleId="Bezodstpw">
    <w:name w:val="No Spacing"/>
    <w:uiPriority w:val="1"/>
    <w:qFormat/>
    <w:rsid w:val="000917CF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ZnakZnakZnakZnakZnakZnakZnakZnakZnakZnakZnakZnakZnakZnakZnakZnakZnakZnakZnakZnakZnakZnak">
    <w:name w:val="Znak Znak 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BodyTextIndent31">
    <w:name w:val="Body Text Indent 31"/>
    <w:basedOn w:val="Standard"/>
    <w:rsid w:val="000917CF"/>
    <w:pPr>
      <w:suppressAutoHyphens w:val="0"/>
      <w:spacing w:line="360" w:lineRule="auto"/>
      <w:ind w:left="360" w:hanging="360"/>
    </w:pPr>
    <w:rPr>
      <w:rFonts w:ascii="Arial" w:eastAsia="Arial" w:hAnsi="Arial" w:cs="Arial"/>
      <w:b/>
      <w:sz w:val="28"/>
      <w:szCs w:val="20"/>
      <w:u w:val="double"/>
    </w:rPr>
  </w:style>
  <w:style w:type="paragraph" w:customStyle="1" w:styleId="ZnakZnakZnakZnakZnakZnakZnakZnakZnakZnakZnakZnakZnakZnakZnakZnak">
    <w:name w:val="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Zawartotabeli">
    <w:name w:val="Zawartość tabeli"/>
    <w:basedOn w:val="Normalny"/>
    <w:rsid w:val="00550E8E"/>
    <w:pPr>
      <w:widowControl w:val="0"/>
      <w:suppressLineNumbers/>
      <w:suppressAutoHyphens/>
    </w:pPr>
    <w:rPr>
      <w:rFonts w:eastAsia="Arial Unicode MS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nchmarks.ul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lugloadsolutions.com/80pluspowersupplies.aspx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2093</Words>
  <Characters>12562</Characters>
  <Application>Microsoft Office Word</Application>
  <DocSecurity>0</DocSecurity>
  <Lines>104</Lines>
  <Paragraphs>29</Paragraphs>
  <ScaleCrop>false</ScaleCrop>
  <Company/>
  <LinksUpToDate>false</LinksUpToDate>
  <CharactersWithSpaces>14626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Świś</dc:creator>
  <cp:keywords/>
  <dc:description/>
  <cp:lastModifiedBy>Robert Świś</cp:lastModifiedBy>
  <cp:revision>9</cp:revision>
  <dcterms:created xsi:type="dcterms:W3CDTF">2019-02-12T10:07:00Z</dcterms:created>
  <dcterms:modified xsi:type="dcterms:W3CDTF">2019-02-28T12:25:00Z</dcterms:modified>
</cp:coreProperties>
</file>